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39" w:rsidRPr="00EA12AB" w:rsidRDefault="007F1994" w:rsidP="00105D39">
      <w:pPr>
        <w:ind w:left="284" w:hanging="284"/>
        <w:jc w:val="center"/>
        <w:rPr>
          <w:rFonts w:ascii="TH Niramit AS" w:hAnsi="TH Niramit AS" w:cs="TH Niramit AS"/>
          <w:sz w:val="32"/>
          <w:szCs w:val="32"/>
          <w:cs/>
        </w:rPr>
      </w:pPr>
      <w:bookmarkStart w:id="0" w:name="_GoBack"/>
      <w:r w:rsidRPr="00EB7635">
        <w:rPr>
          <w:rFonts w:ascii="TH Niramit AS" w:hAnsi="TH Niramit AS" w:cs="TH Niramit AS"/>
          <w:b/>
          <w:bCs/>
          <w:sz w:val="32"/>
          <w:szCs w:val="32"/>
          <w:cs/>
        </w:rPr>
        <w:t>แผนปฏิบัติการป้องกันการทุจริต</w:t>
      </w:r>
      <w:r w:rsidRPr="00EB763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B7635">
        <w:rPr>
          <w:rFonts w:ascii="TH Niramit AS" w:hAnsi="TH Niramit AS" w:cs="TH Niramit AS"/>
          <w:b/>
          <w:bCs/>
          <w:sz w:val="32"/>
          <w:szCs w:val="32"/>
          <w:cs/>
        </w:rPr>
        <w:t>พ.ศ. 25</w:t>
      </w:r>
      <w:r w:rsidR="00A161CC" w:rsidRPr="00EB7635">
        <w:rPr>
          <w:rFonts w:ascii="TH Niramit AS" w:hAnsi="TH Niramit AS" w:cs="TH Niramit AS"/>
          <w:b/>
          <w:bCs/>
          <w:sz w:val="32"/>
          <w:szCs w:val="32"/>
        </w:rPr>
        <w:t>6</w:t>
      </w:r>
      <w:r w:rsidR="00EA12AB">
        <w:rPr>
          <w:rFonts w:ascii="TH Niramit AS" w:hAnsi="TH Niramit AS" w:cs="TH Niramit AS"/>
          <w:b/>
          <w:bCs/>
          <w:sz w:val="32"/>
          <w:szCs w:val="32"/>
        </w:rPr>
        <w:t>3</w:t>
      </w:r>
      <w:bookmarkEnd w:id="0"/>
    </w:p>
    <w:p w:rsidR="007F1994" w:rsidRPr="00EB3E78" w:rsidRDefault="007F1994" w:rsidP="00105D39">
      <w:pPr>
        <w:ind w:left="284" w:hanging="284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B3E78">
        <w:rPr>
          <w:rFonts w:ascii="TH Niramit AS" w:hAnsi="TH Niramit AS" w:cs="TH Niramit AS"/>
          <w:b/>
          <w:bCs/>
          <w:sz w:val="32"/>
          <w:szCs w:val="32"/>
          <w:cs/>
        </w:rPr>
        <w:t>ชื่อหน่วยงาน</w:t>
      </w:r>
      <w:r w:rsidR="00A161CC" w:rsidRPr="00EB3E78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องค์การบริหารส่วนตำบลถ้ำวัวแดง</w:t>
      </w:r>
    </w:p>
    <w:p w:rsidR="00B42B1E" w:rsidRPr="00461CE4" w:rsidRDefault="00B42B1E" w:rsidP="007F1994">
      <w:pPr>
        <w:ind w:right="-472"/>
        <w:jc w:val="center"/>
        <w:rPr>
          <w:rFonts w:ascii="TH Niramit AS" w:hAnsi="TH Niramit AS" w:cs="TH Niramit AS"/>
          <w:sz w:val="16"/>
          <w:szCs w:val="16"/>
        </w:rPr>
      </w:pPr>
    </w:p>
    <w:tbl>
      <w:tblPr>
        <w:tblW w:w="142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4111"/>
        <w:gridCol w:w="3009"/>
        <w:gridCol w:w="2094"/>
        <w:gridCol w:w="1984"/>
      </w:tblGrid>
      <w:tr w:rsidR="0076577A" w:rsidRPr="00EB7635" w:rsidTr="0076577A">
        <w:tc>
          <w:tcPr>
            <w:tcW w:w="3010" w:type="dxa"/>
            <w:vMerge w:val="restart"/>
          </w:tcPr>
          <w:p w:rsidR="0076577A" w:rsidRPr="00EB3E78" w:rsidRDefault="0076577A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:rsidR="0076577A" w:rsidRPr="00EB3E78" w:rsidRDefault="0076577A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B3E78">
              <w:rPr>
                <w:rFonts w:ascii="TH Niramit AS" w:hAnsi="TH Niramit AS" w:cs="TH Niramit A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4111" w:type="dxa"/>
            <w:vMerge w:val="restart"/>
          </w:tcPr>
          <w:p w:rsidR="0076577A" w:rsidRPr="00EB3E78" w:rsidRDefault="0076577A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:rsidR="0076577A" w:rsidRPr="00EB3E78" w:rsidRDefault="0076577A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B3E78">
              <w:rPr>
                <w:rFonts w:ascii="TH Niramit AS" w:hAnsi="TH Niramit AS" w:cs="TH Niramit A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3009" w:type="dxa"/>
            <w:vMerge w:val="restart"/>
            <w:tcBorders>
              <w:right w:val="single" w:sz="4" w:space="0" w:color="auto"/>
            </w:tcBorders>
          </w:tcPr>
          <w:p w:rsidR="0076577A" w:rsidRPr="00EB3E78" w:rsidRDefault="0076577A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:rsidR="0076577A" w:rsidRPr="00EB3E78" w:rsidRDefault="0076577A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B3E78">
              <w:rPr>
                <w:rFonts w:ascii="TH Niramit AS" w:hAnsi="TH Niramit AS" w:cs="TH Niramit A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76577A" w:rsidRPr="00EB3E78" w:rsidRDefault="0076577A" w:rsidP="00EB3E78">
            <w:pPr>
              <w:tabs>
                <w:tab w:val="center" w:pos="53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B3E78">
              <w:rPr>
                <w:rFonts w:ascii="TH Niramit AS" w:hAnsi="TH Niramit AS" w:cs="TH Niramit AS"/>
                <w:b/>
                <w:bCs/>
                <w:sz w:val="28"/>
                <w:cs/>
              </w:rPr>
              <w:t>ปี 25</w:t>
            </w:r>
            <w:r w:rsidRPr="00EB3E78">
              <w:rPr>
                <w:rFonts w:ascii="TH Niramit AS" w:hAnsi="TH Niramit AS" w:cs="TH Niramit AS"/>
                <w:b/>
                <w:bCs/>
                <w:sz w:val="28"/>
              </w:rPr>
              <w:t>6</w:t>
            </w:r>
            <w:r w:rsidR="00D87557">
              <w:rPr>
                <w:rFonts w:ascii="TH Niramit AS" w:hAnsi="TH Niramit AS" w:cs="TH Niramit AS"/>
                <w:b/>
                <w:bCs/>
                <w:sz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76577A" w:rsidRPr="00EB3E78" w:rsidRDefault="0076577A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:rsidR="0076577A" w:rsidRPr="00EB3E78" w:rsidRDefault="0076577A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B3E78">
              <w:rPr>
                <w:rFonts w:ascii="TH Niramit AS" w:hAnsi="TH Niramit AS" w:cs="TH Niramit AS"/>
                <w:b/>
                <w:bCs/>
                <w:sz w:val="28"/>
                <w:cs/>
              </w:rPr>
              <w:t>หมายเหตุ</w:t>
            </w:r>
          </w:p>
        </w:tc>
      </w:tr>
      <w:tr w:rsidR="0076577A" w:rsidRPr="00EB7635" w:rsidTr="0076577A">
        <w:tc>
          <w:tcPr>
            <w:tcW w:w="3010" w:type="dxa"/>
            <w:vMerge/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9" w:type="dxa"/>
            <w:vMerge/>
            <w:tcBorders>
              <w:right w:val="single" w:sz="4" w:space="0" w:color="auto"/>
            </w:tcBorders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76577A" w:rsidRPr="00EB3E78" w:rsidRDefault="0076577A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B3E78">
              <w:rPr>
                <w:rFonts w:ascii="TH Niramit AS" w:hAnsi="TH Niramit AS" w:cs="TH Niramit AS"/>
                <w:b/>
                <w:bCs/>
                <w:sz w:val="28"/>
                <w:cs/>
              </w:rPr>
              <w:t>งบประมาณ</w:t>
            </w:r>
          </w:p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B3E78">
              <w:rPr>
                <w:rFonts w:ascii="TH Niramit AS" w:hAnsi="TH Niramit AS" w:cs="TH Niramit A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4" w:type="dxa"/>
            <w:vMerge/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6577A" w:rsidRPr="00EB7635" w:rsidTr="0076577A">
        <w:trPr>
          <w:trHeight w:val="1319"/>
        </w:trPr>
        <w:tc>
          <w:tcPr>
            <w:tcW w:w="3010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  <w:cs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1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.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 xml:space="preserve">1.1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 </w:t>
            </w:r>
            <w:proofErr w:type="spellStart"/>
            <w:r w:rsidRPr="00EB7635">
              <w:rPr>
                <w:rFonts w:ascii="TH Niramit AS" w:hAnsi="TH Niramit AS" w:cs="TH Niramit AS"/>
                <w:sz w:val="28"/>
                <w:cs/>
              </w:rPr>
              <w:t>อปท</w:t>
            </w:r>
            <w:proofErr w:type="spellEnd"/>
            <w:r w:rsidRPr="00EB7635">
              <w:rPr>
                <w:rFonts w:ascii="TH Niramit AS" w:hAnsi="TH Niramit AS" w:cs="TH Niramit AS"/>
                <w:sz w:val="28"/>
                <w:cs/>
              </w:rPr>
              <w:t>.</w:t>
            </w:r>
          </w:p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  <w:cs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  <w:p w:rsidR="0076577A" w:rsidRPr="00EB7635" w:rsidRDefault="0076577A" w:rsidP="007F199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1.3 การสร้างจิตสำนึกแก่เด็กและเยาวชน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4" w:space="0" w:color="auto"/>
            </w:tcBorders>
          </w:tcPr>
          <w:p w:rsidR="0076577A" w:rsidRDefault="0076577A" w:rsidP="00980635">
            <w:pPr>
              <w:rPr>
                <w:rFonts w:ascii="TH Niramit AS" w:hAnsi="TH Niramit AS" w:cs="TH Niramit AS"/>
                <w:sz w:val="28"/>
              </w:rPr>
            </w:pPr>
            <w:r w:rsidRPr="00BD37D8">
              <w:rPr>
                <w:rFonts w:ascii="TH Niramit AS" w:hAnsi="TH Niramit AS" w:cs="TH Niramit AS"/>
                <w:sz w:val="28"/>
              </w:rPr>
              <w:t xml:space="preserve">1.1 </w:t>
            </w:r>
            <w:r w:rsidRPr="00BD37D8">
              <w:rPr>
                <w:rFonts w:ascii="TH Niramit AS" w:hAnsi="TH Niramit AS" w:cs="TH Niramit AS"/>
                <w:sz w:val="28"/>
                <w:cs/>
              </w:rPr>
              <w:t>โครงการส่งเสริม</w:t>
            </w:r>
            <w:r w:rsidRPr="00BD37D8">
              <w:rPr>
                <w:rFonts w:ascii="TH Niramit AS" w:hAnsi="TH Niramit AS" w:cs="TH Niramit AS"/>
                <w:sz w:val="28"/>
              </w:rPr>
              <w:t xml:space="preserve"> </w:t>
            </w:r>
            <w:r w:rsidRPr="00BD37D8">
              <w:rPr>
                <w:rFonts w:ascii="TH Niramit AS" w:hAnsi="TH Niramit AS" w:cs="TH Niramit AS"/>
                <w:sz w:val="28"/>
                <w:cs/>
              </w:rPr>
              <w:t>คุณธรรมและจริยธรรม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หลักปฏิบัติหน้าที่</w:t>
            </w:r>
            <w:r w:rsidRPr="00BD37D8">
              <w:rPr>
                <w:rFonts w:ascii="TH Niramit AS" w:hAnsi="TH Niramit AS" w:cs="TH Niramit AS"/>
                <w:sz w:val="28"/>
                <w:cs/>
              </w:rPr>
              <w:t>ในการป้องกันการทุจริต</w:t>
            </w:r>
            <w:r w:rsidRPr="00BD37D8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76577A" w:rsidRDefault="0076577A" w:rsidP="00980635">
            <w:pPr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98063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1.2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ปลูกต้นไม้</w:t>
            </w:r>
            <w:r>
              <w:rPr>
                <w:rFonts w:ascii="TH Niramit AS" w:hAnsi="TH Niramit AS" w:cs="TH Niramit AS" w:hint="cs"/>
                <w:sz w:val="28"/>
                <w:cs/>
              </w:rPr>
              <w:t>ยืนต้นเพื่อเพิ่มอาหารและรายได้แก่เกษตรกร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76577A" w:rsidRPr="00EB7635" w:rsidRDefault="0076577A" w:rsidP="00611D5D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1.3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อบรมคุณธรรมจริยธรรมเยาวชนตำบลถ้ำวัวแดง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76577A" w:rsidRPr="00611D5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11D5D"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  <w:p w:rsidR="0076577A" w:rsidRPr="00611D5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Pr="00611D5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11D5D">
              <w:rPr>
                <w:rFonts w:ascii="TH Niramit AS" w:hAnsi="TH Niramit AS" w:cs="TH Niramit AS"/>
                <w:sz w:val="28"/>
              </w:rPr>
              <w:t>100</w:t>
            </w:r>
            <w:r w:rsidRPr="00611D5D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  <w:p w:rsidR="0076577A" w:rsidRPr="00611D5D" w:rsidRDefault="0076577A" w:rsidP="00611D5D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6577A" w:rsidRPr="00EB7635" w:rsidTr="0076577A">
        <w:trPr>
          <w:trHeight w:val="279"/>
        </w:trPr>
        <w:tc>
          <w:tcPr>
            <w:tcW w:w="3010" w:type="dxa"/>
            <w:tcBorders>
              <w:top w:val="single" w:sz="4" w:space="0" w:color="auto"/>
            </w:tcBorders>
          </w:tcPr>
          <w:p w:rsidR="0076577A" w:rsidRPr="00EB7635" w:rsidRDefault="0076577A" w:rsidP="00CA4955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6577A" w:rsidRPr="00EB7635" w:rsidRDefault="0076577A" w:rsidP="00CA495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รวม</w:t>
            </w:r>
          </w:p>
        </w:tc>
        <w:tc>
          <w:tcPr>
            <w:tcW w:w="3009" w:type="dxa"/>
            <w:tcBorders>
              <w:top w:val="single" w:sz="4" w:space="0" w:color="auto"/>
              <w:right w:val="single" w:sz="4" w:space="0" w:color="auto"/>
            </w:tcBorders>
          </w:tcPr>
          <w:p w:rsidR="0076577A" w:rsidRPr="00EB7635" w:rsidRDefault="0076577A" w:rsidP="00A161C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จำนวน....</w:t>
            </w:r>
            <w:r w:rsidRPr="00EB7635">
              <w:rPr>
                <w:rFonts w:ascii="TH Niramit AS" w:hAnsi="TH Niramit AS" w:cs="TH Niramit AS"/>
                <w:sz w:val="28"/>
              </w:rPr>
              <w:t>3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....โครงการ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6577A" w:rsidRPr="00EB7635" w:rsidTr="0076577A">
        <w:trPr>
          <w:trHeight w:val="1203"/>
        </w:trPr>
        <w:tc>
          <w:tcPr>
            <w:tcW w:w="3010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.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  <w:p w:rsidR="0076577A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76577A" w:rsidRDefault="0076577A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A7537C" w:rsidRPr="00EB7635" w:rsidRDefault="00A7537C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lastRenderedPageBreak/>
              <w:t>2.4 การเชิดชูเกียรติแก่หน่วยงาน/บุคคลในการดำเนินกิจการประพฤติปฏิบัติตนให้เป็นที่ประจักษ์</w:t>
            </w:r>
          </w:p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EB7635" w:rsidRDefault="0076577A" w:rsidP="007F199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2.5 มาตรการจัดการในกรณีได้ทราบ หรือรับแจ้งหรือตรวจสอบพบการทุจริต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4" w:space="0" w:color="auto"/>
            </w:tcBorders>
          </w:tcPr>
          <w:p w:rsidR="0076577A" w:rsidRPr="00EB7635" w:rsidRDefault="0076577A" w:rsidP="00A161C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lastRenderedPageBreak/>
              <w:t xml:space="preserve">2.1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 xml:space="preserve">กิจกรรม </w:t>
            </w:r>
            <w:r w:rsidRPr="00EB7635">
              <w:rPr>
                <w:rFonts w:ascii="TH Niramit AS" w:hAnsi="TH Niramit AS" w:cs="TH Niramit AS"/>
                <w:sz w:val="28"/>
              </w:rPr>
              <w:t>“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ประกาศ</w:t>
            </w:r>
            <w:proofErr w:type="spellStart"/>
            <w:r w:rsidRPr="00EB7635">
              <w:rPr>
                <w:rFonts w:ascii="TH Niramit AS" w:hAnsi="TH Niramit AS" w:cs="TH Niramit AS"/>
                <w:sz w:val="28"/>
                <w:cs/>
              </w:rPr>
              <w:t>เจตจํานง</w:t>
            </w:r>
            <w:proofErr w:type="spellEnd"/>
            <w:r w:rsidRPr="00EB7635">
              <w:rPr>
                <w:rFonts w:ascii="TH Niramit AS" w:hAnsi="TH Niramit AS" w:cs="TH Niramit AS"/>
                <w:sz w:val="28"/>
                <w:cs/>
              </w:rPr>
              <w:t>ต่อต้านการทุจริตของผู้บริหารองค์กรปกครองส่วนท้องถิ่น</w:t>
            </w:r>
            <w:r w:rsidRPr="00EB7635">
              <w:rPr>
                <w:rFonts w:ascii="TH Niramit AS" w:hAnsi="TH Niramit AS" w:cs="TH Niramit AS"/>
                <w:sz w:val="28"/>
              </w:rPr>
              <w:t>”</w:t>
            </w:r>
          </w:p>
          <w:p w:rsidR="0076577A" w:rsidRPr="00EB7635" w:rsidRDefault="0076577A" w:rsidP="00A161C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2.2 </w:t>
            </w:r>
            <w:r w:rsidR="00A7537C">
              <w:rPr>
                <w:rFonts w:ascii="TH Niramit AS" w:hAnsi="TH Niramit AS" w:cs="TH Niramit AS" w:hint="cs"/>
                <w:sz w:val="28"/>
                <w:cs/>
              </w:rPr>
              <w:t>โครงการเผยแพร่ข้อมูลข่าวสาร ด้านการจัดซื้อ-จัดจ้าง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76577A" w:rsidRDefault="0076577A" w:rsidP="00A161C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2.3 </w:t>
            </w:r>
            <w:r w:rsidR="00A7537C">
              <w:rPr>
                <w:rFonts w:ascii="TH Niramit AS" w:hAnsi="TH Niramit AS" w:cs="TH Niramit AS" w:hint="cs"/>
                <w:sz w:val="28"/>
                <w:cs/>
              </w:rPr>
              <w:t>กิจกรรม สร้างความโปร่งใสในการพิจารณาเลื่อนขั้นเงินเดือน</w:t>
            </w:r>
          </w:p>
          <w:p w:rsidR="00A7537C" w:rsidRDefault="00A7537C" w:rsidP="00A161CC">
            <w:pPr>
              <w:rPr>
                <w:rFonts w:ascii="TH Niramit AS" w:hAnsi="TH Niramit AS" w:cs="TH Niramit AS"/>
                <w:sz w:val="28"/>
              </w:rPr>
            </w:pPr>
          </w:p>
          <w:p w:rsidR="00A7537C" w:rsidRPr="00EB7635" w:rsidRDefault="00A7537C" w:rsidP="00A161CC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EB7635" w:rsidRDefault="0076577A" w:rsidP="00A161C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lastRenderedPageBreak/>
              <w:t xml:space="preserve">2.4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  <w:p w:rsidR="0076577A" w:rsidRPr="00EB7635" w:rsidRDefault="0076577A" w:rsidP="00D87557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2.5 </w:t>
            </w:r>
            <w:r w:rsidRPr="00055774">
              <w:rPr>
                <w:rFonts w:ascii="TH Niramit AS" w:hAnsi="TH Niramit AS" w:cs="TH Niramit AS"/>
                <w:cs/>
              </w:rPr>
              <w:t xml:space="preserve">มาตรการ </w:t>
            </w:r>
            <w:r w:rsidRPr="00055774">
              <w:rPr>
                <w:rFonts w:ascii="TH Niramit AS" w:hAnsi="TH Niramit AS" w:cs="TH Niramit AS"/>
              </w:rPr>
              <w:t>“</w:t>
            </w:r>
            <w:proofErr w:type="spellStart"/>
            <w:r w:rsidRPr="00055774">
              <w:rPr>
                <w:rFonts w:ascii="TH Niramit AS" w:hAnsi="TH Niramit AS" w:cs="TH Niramit AS"/>
                <w:cs/>
              </w:rPr>
              <w:t>ดําเนินการ</w:t>
            </w:r>
            <w:proofErr w:type="spellEnd"/>
            <w:r w:rsidRPr="00055774">
              <w:rPr>
                <w:rFonts w:ascii="TH Niramit AS" w:hAnsi="TH Niramit AS" w:cs="TH Niramit AS"/>
                <w:cs/>
              </w:rPr>
              <w:t>เกี่ยวกับเรื่องร้องเรียน กรณีมีบุคคลภายนอกหรือประชาชนกล่าวหาเจ้าหน้าที่ของ</w:t>
            </w:r>
            <w:r w:rsidRPr="00055774">
              <w:rPr>
                <w:rFonts w:ascii="TH Niramit AS" w:hAnsi="TH Niramit AS" w:cs="TH Niramit AS"/>
              </w:rPr>
              <w:t xml:space="preserve"> </w:t>
            </w:r>
            <w:r w:rsidRPr="00055774">
              <w:rPr>
                <w:rFonts w:ascii="TH Niramit AS" w:hAnsi="TH Niramit AS" w:cs="TH Niramit AS"/>
                <w:cs/>
              </w:rPr>
              <w:t>องค์การบริหารส่วน</w:t>
            </w:r>
            <w:proofErr w:type="spellStart"/>
            <w:r w:rsidRPr="00055774">
              <w:rPr>
                <w:rFonts w:ascii="TH Niramit AS" w:hAnsi="TH Niramit AS" w:cs="TH Niramit AS"/>
                <w:cs/>
              </w:rPr>
              <w:t>ตําบล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ถ้ำวัวแดง</w:t>
            </w:r>
            <w:r w:rsidRPr="00055774">
              <w:rPr>
                <w:rFonts w:ascii="TH Niramit AS" w:hAnsi="TH Niramit AS" w:cs="TH Niramit AS"/>
                <w:cs/>
              </w:rPr>
              <w:t>ว่าทุจริตและปฏิบัติราชการตาม</w:t>
            </w:r>
            <w:proofErr w:type="spellStart"/>
            <w:r w:rsidRPr="00055774">
              <w:rPr>
                <w:rFonts w:ascii="TH Niramit AS" w:hAnsi="TH Niramit AS" w:cs="TH Niramit AS"/>
                <w:cs/>
              </w:rPr>
              <w:t>อํานาจ</w:t>
            </w:r>
            <w:proofErr w:type="spellEnd"/>
            <w:r w:rsidRPr="00055774">
              <w:rPr>
                <w:rFonts w:ascii="TH Niramit AS" w:hAnsi="TH Niramit AS" w:cs="TH Niramit AS"/>
                <w:cs/>
              </w:rPr>
              <w:t>หน้าที่โดยมิชอบ</w:t>
            </w:r>
            <w:r w:rsidRPr="00055774">
              <w:rPr>
                <w:rFonts w:ascii="TH Niramit AS" w:hAnsi="TH Niramit AS" w:cs="TH Niramit AS"/>
              </w:rPr>
              <w:t>”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lastRenderedPageBreak/>
              <w:t>-</w:t>
            </w: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6577A" w:rsidRPr="00EB7635" w:rsidTr="0076577A">
        <w:trPr>
          <w:trHeight w:val="377"/>
        </w:trPr>
        <w:tc>
          <w:tcPr>
            <w:tcW w:w="3010" w:type="dxa"/>
            <w:tcBorders>
              <w:top w:val="single" w:sz="4" w:space="0" w:color="auto"/>
            </w:tcBorders>
          </w:tcPr>
          <w:p w:rsidR="0076577A" w:rsidRPr="00EB7635" w:rsidRDefault="0076577A" w:rsidP="00CA4955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6577A" w:rsidRPr="00EB7635" w:rsidRDefault="0076577A" w:rsidP="00CA495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รวม</w:t>
            </w:r>
          </w:p>
        </w:tc>
        <w:tc>
          <w:tcPr>
            <w:tcW w:w="3009" w:type="dxa"/>
            <w:tcBorders>
              <w:top w:val="single" w:sz="4" w:space="0" w:color="auto"/>
              <w:right w:val="single" w:sz="4" w:space="0" w:color="auto"/>
            </w:tcBorders>
          </w:tcPr>
          <w:p w:rsidR="0076577A" w:rsidRPr="00EB7635" w:rsidRDefault="0076577A" w:rsidP="00D269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จำนวน.....</w:t>
            </w:r>
            <w:r w:rsidRPr="00EB7635">
              <w:rPr>
                <w:rFonts w:ascii="TH Niramit AS" w:hAnsi="TH Niramit AS" w:cs="TH Niramit AS"/>
                <w:sz w:val="28"/>
              </w:rPr>
              <w:t>5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.....โครงการ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6577A" w:rsidRPr="00EB7635" w:rsidTr="0076577A">
        <w:trPr>
          <w:trHeight w:val="1179"/>
        </w:trPr>
        <w:tc>
          <w:tcPr>
            <w:tcW w:w="3010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3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.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76577A" w:rsidRPr="00EB7635" w:rsidRDefault="0076577A" w:rsidP="00A62D2A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76577A" w:rsidRDefault="0076577A" w:rsidP="00A62D2A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B42B1E" w:rsidRDefault="0076577A" w:rsidP="00A62D2A">
            <w:pPr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76577A" w:rsidRPr="00EB7635" w:rsidRDefault="0076577A" w:rsidP="00A62D2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4" w:space="0" w:color="auto"/>
            </w:tcBorders>
          </w:tcPr>
          <w:p w:rsidR="0076577A" w:rsidRPr="00EB7635" w:rsidRDefault="0076577A" w:rsidP="00CB6F8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3.1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 xml:space="preserve">มาตรการ </w:t>
            </w:r>
            <w:r w:rsidRPr="00EB7635">
              <w:rPr>
                <w:rFonts w:ascii="TH Niramit AS" w:hAnsi="TH Niramit AS" w:cs="TH Niramit AS"/>
                <w:sz w:val="28"/>
              </w:rPr>
              <w:t>“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จัดให้มีช่องทางที่ประชาชนเข้าถึงข้อมูลข่าวสารขององค์การบริหารส่วนตำบล</w:t>
            </w:r>
          </w:p>
          <w:p w:rsidR="0076577A" w:rsidRDefault="0076577A" w:rsidP="00CB6F8C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EB7635" w:rsidRDefault="0076577A" w:rsidP="00CB6F8C">
            <w:pPr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B6F8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3.2 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การ</w:t>
            </w:r>
            <w:proofErr w:type="spellStart"/>
            <w:r w:rsidRPr="00EB7635">
              <w:rPr>
                <w:rFonts w:ascii="TH Niramit AS" w:hAnsi="TH Niramit AS" w:cs="TH Niramit AS"/>
                <w:sz w:val="28"/>
                <w:cs/>
              </w:rPr>
              <w:t>ดําเนิน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งาน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ของศูนย์ยุติธรรมชุมชน  และศูนย์ดำรงธรรมตำบล</w:t>
            </w:r>
          </w:p>
          <w:p w:rsidR="0076577A" w:rsidRPr="00B42B1E" w:rsidRDefault="0076577A" w:rsidP="00CB6F8C">
            <w:pPr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76577A" w:rsidRDefault="0076577A" w:rsidP="0005577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3.3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โครงการจัดประชาคมแผนชุมชน</w:t>
            </w:r>
          </w:p>
          <w:p w:rsidR="00A7537C" w:rsidRPr="00EB7635" w:rsidRDefault="00A7537C" w:rsidP="0005577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10</w:t>
            </w:r>
            <w:r w:rsidRPr="00917E7D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6577A" w:rsidRPr="00EB7635" w:rsidTr="0076577A">
        <w:trPr>
          <w:trHeight w:val="301"/>
        </w:trPr>
        <w:tc>
          <w:tcPr>
            <w:tcW w:w="3010" w:type="dxa"/>
            <w:tcBorders>
              <w:top w:val="single" w:sz="4" w:space="0" w:color="auto"/>
            </w:tcBorders>
          </w:tcPr>
          <w:p w:rsidR="0076577A" w:rsidRPr="00EB7635" w:rsidRDefault="0076577A" w:rsidP="00CA4955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6577A" w:rsidRPr="00EB7635" w:rsidRDefault="0076577A" w:rsidP="00CA495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รวม</w:t>
            </w:r>
          </w:p>
        </w:tc>
        <w:tc>
          <w:tcPr>
            <w:tcW w:w="3009" w:type="dxa"/>
            <w:tcBorders>
              <w:top w:val="single" w:sz="4" w:space="0" w:color="auto"/>
              <w:right w:val="single" w:sz="4" w:space="0" w:color="auto"/>
            </w:tcBorders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จำนวน.....</w:t>
            </w:r>
            <w:r>
              <w:rPr>
                <w:rFonts w:ascii="TH Niramit AS" w:hAnsi="TH Niramit AS" w:cs="TH Niramit AS"/>
                <w:sz w:val="28"/>
              </w:rPr>
              <w:t>3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......โครงการ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6577A" w:rsidRPr="00EB7635" w:rsidTr="0076577A">
        <w:trPr>
          <w:trHeight w:val="858"/>
        </w:trPr>
        <w:tc>
          <w:tcPr>
            <w:tcW w:w="3010" w:type="dxa"/>
            <w:tcBorders>
              <w:bottom w:val="single" w:sz="4" w:space="0" w:color="auto"/>
            </w:tcBorders>
          </w:tcPr>
          <w:p w:rsidR="0076577A" w:rsidRPr="00EB7635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lastRenderedPageBreak/>
              <w:t>4</w:t>
            </w:r>
            <w:r w:rsidRPr="00EB7635">
              <w:rPr>
                <w:rFonts w:ascii="TH Niramit AS" w:hAnsi="TH Niramit AS" w:cs="TH Niramit AS"/>
                <w:sz w:val="28"/>
              </w:rPr>
              <w:t>.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577A" w:rsidRPr="00B42B1E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  <w:cs/>
              </w:rPr>
              <w:t>4.1 มีการวางระบบและรายงานการควบคุมภายในตามที่คณะกรรมการตรวจเงินแผ่นดินกำหนด</w:t>
            </w:r>
          </w:p>
          <w:p w:rsidR="0076577A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  <w:cs/>
              </w:rPr>
              <w:t>4.2 การสนับสนุนให้ภาคประชาชนมีส่วนร่วมในการตรวจสอบการปฏิบัติ หรือการบริหารราชการตามช่องทางที่สามารถดำเนินการได้</w:t>
            </w:r>
          </w:p>
          <w:p w:rsidR="0076577A" w:rsidRDefault="0076577A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B42B1E" w:rsidRDefault="0076577A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B42B1E" w:rsidRDefault="0076577A" w:rsidP="00CA495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  <w:p w:rsidR="0076577A" w:rsidRPr="00B42B1E" w:rsidRDefault="0076577A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B42B1E" w:rsidRDefault="0076577A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76577A" w:rsidRPr="00EB7635" w:rsidRDefault="0076577A" w:rsidP="00A62D2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42B1E">
              <w:rPr>
                <w:rFonts w:ascii="TH Niramit AS" w:hAnsi="TH Niramit AS" w:cs="TH Niramit AS"/>
                <w:sz w:val="28"/>
                <w:cs/>
              </w:rPr>
              <w:t>4.4 เสริมพลังการมีส่วนร่วมของชุมชน (</w:t>
            </w:r>
            <w:r w:rsidRPr="00B42B1E">
              <w:rPr>
                <w:rFonts w:ascii="TH Niramit AS" w:hAnsi="TH Niramit AS" w:cs="TH Niramit AS"/>
                <w:sz w:val="28"/>
              </w:rPr>
              <w:t>Community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) และ</w:t>
            </w:r>
            <w:proofErr w:type="spellStart"/>
            <w:r w:rsidRPr="00B42B1E">
              <w:rPr>
                <w:rFonts w:ascii="TH Niramit AS" w:hAnsi="TH Niramit AS" w:cs="TH Niramit AS"/>
                <w:sz w:val="28"/>
                <w:cs/>
              </w:rPr>
              <w:t>บูรณา</w:t>
            </w:r>
            <w:proofErr w:type="spellEnd"/>
            <w:r w:rsidRPr="00B42B1E">
              <w:rPr>
                <w:rFonts w:ascii="TH Niramit AS" w:hAnsi="TH Niramit AS" w:cs="TH Niramit AS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4" w:space="0" w:color="auto"/>
            </w:tcBorders>
          </w:tcPr>
          <w:p w:rsidR="0076577A" w:rsidRPr="00B42B1E" w:rsidRDefault="0076577A" w:rsidP="00EB763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</w:rPr>
              <w:t xml:space="preserve">4.1 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กิจกรรมติดตามประเมินผลการควบคุมภายใน</w:t>
            </w:r>
          </w:p>
          <w:p w:rsidR="0076577A" w:rsidRDefault="0076577A" w:rsidP="00EB763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</w:rPr>
              <w:t xml:space="preserve">4.2 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ส่งเสริม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แต่งตั้งตัวแทนประชา</w:t>
            </w:r>
            <w:r>
              <w:rPr>
                <w:rFonts w:ascii="TH Niramit AS" w:hAnsi="TH Niramit AS" w:cs="TH Niramit AS" w:hint="cs"/>
                <w:sz w:val="28"/>
                <w:cs/>
              </w:rPr>
              <w:t>ชนเ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ข้าร่วม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เป็นคณะกรรมการตรวจสอบ กำกับ ดูแล  การบริหารงานขององค์การบริหารส่วนตำบล </w:t>
            </w:r>
          </w:p>
          <w:p w:rsidR="0076577A" w:rsidRPr="00B42B1E" w:rsidRDefault="0076577A" w:rsidP="00EB763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</w:rPr>
              <w:t xml:space="preserve">4.3 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76577A" w:rsidRPr="00EB7635" w:rsidRDefault="0076577A" w:rsidP="00EB763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42B1E">
              <w:rPr>
                <w:rFonts w:ascii="TH Niramit AS" w:hAnsi="TH Niramit AS" w:cs="TH Niramit AS"/>
                <w:sz w:val="28"/>
              </w:rPr>
              <w:t xml:space="preserve">4.4 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10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15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577A" w:rsidRPr="00917E7D" w:rsidRDefault="0076577A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76577A" w:rsidRPr="00EB7635" w:rsidTr="0076577A">
        <w:trPr>
          <w:trHeight w:val="338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76577A" w:rsidRPr="00EB7635" w:rsidRDefault="0076577A" w:rsidP="00CA4955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6577A" w:rsidRPr="00EB7635" w:rsidRDefault="0076577A" w:rsidP="00CA495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รวม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7A" w:rsidRPr="00EB7635" w:rsidRDefault="0076577A" w:rsidP="00B42B1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จำนวน....</w:t>
            </w:r>
            <w:r>
              <w:rPr>
                <w:rFonts w:ascii="TH Niramit AS" w:hAnsi="TH Niramit AS" w:cs="TH Niramit AS"/>
                <w:sz w:val="28"/>
              </w:rPr>
              <w:t>4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...โครงการ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77A" w:rsidRPr="00EB7635" w:rsidRDefault="0076577A" w:rsidP="00917E7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125,000.-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77A" w:rsidRPr="00EB7635" w:rsidRDefault="0076577A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85889" w:rsidRPr="00EB7635" w:rsidRDefault="00385889">
      <w:pPr>
        <w:rPr>
          <w:rFonts w:ascii="TH Niramit AS" w:hAnsi="TH Niramit AS" w:cs="TH Niramit AS"/>
        </w:rPr>
      </w:pPr>
    </w:p>
    <w:sectPr w:rsidR="00385889" w:rsidRPr="00EB7635" w:rsidSect="00714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40" w:bottom="1440" w:left="144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F4" w:rsidRDefault="009502F4" w:rsidP="0071471F">
      <w:r>
        <w:separator/>
      </w:r>
    </w:p>
  </w:endnote>
  <w:endnote w:type="continuationSeparator" w:id="0">
    <w:p w:rsidR="009502F4" w:rsidRDefault="009502F4" w:rsidP="0071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1F" w:rsidRDefault="007147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1F" w:rsidRDefault="007147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1F" w:rsidRDefault="007147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F4" w:rsidRDefault="009502F4" w:rsidP="0071471F">
      <w:r>
        <w:separator/>
      </w:r>
    </w:p>
  </w:footnote>
  <w:footnote w:type="continuationSeparator" w:id="0">
    <w:p w:rsidR="009502F4" w:rsidRDefault="009502F4" w:rsidP="0071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1F" w:rsidRDefault="007147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3719"/>
      <w:docPartObj>
        <w:docPartGallery w:val="Page Numbers (Top of Page)"/>
        <w:docPartUnique/>
      </w:docPartObj>
    </w:sdtPr>
    <w:sdtEndPr/>
    <w:sdtContent>
      <w:p w:rsidR="0071471F" w:rsidRDefault="00D7407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3C6" w:rsidRPr="000853C6">
          <w:rPr>
            <w:rFonts w:cs="Times New Roman"/>
            <w:noProof/>
            <w:szCs w:val="24"/>
            <w:lang w:val="th-TH"/>
          </w:rPr>
          <w:t>9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71471F" w:rsidRDefault="007147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1F" w:rsidRDefault="007147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94"/>
    <w:rsid w:val="000005BD"/>
    <w:rsid w:val="00055774"/>
    <w:rsid w:val="000853C6"/>
    <w:rsid w:val="000C7D55"/>
    <w:rsid w:val="00105D39"/>
    <w:rsid w:val="001B29F4"/>
    <w:rsid w:val="001C7C05"/>
    <w:rsid w:val="00277044"/>
    <w:rsid w:val="002A0964"/>
    <w:rsid w:val="00385889"/>
    <w:rsid w:val="003B3964"/>
    <w:rsid w:val="003C331C"/>
    <w:rsid w:val="00461CE4"/>
    <w:rsid w:val="004E35C3"/>
    <w:rsid w:val="004F48CB"/>
    <w:rsid w:val="00611D5D"/>
    <w:rsid w:val="0071471F"/>
    <w:rsid w:val="0076577A"/>
    <w:rsid w:val="007F1994"/>
    <w:rsid w:val="008D21D5"/>
    <w:rsid w:val="00917E7D"/>
    <w:rsid w:val="009502F4"/>
    <w:rsid w:val="00980635"/>
    <w:rsid w:val="00992944"/>
    <w:rsid w:val="00A161CC"/>
    <w:rsid w:val="00A62D2A"/>
    <w:rsid w:val="00A7537C"/>
    <w:rsid w:val="00A970E6"/>
    <w:rsid w:val="00B0001A"/>
    <w:rsid w:val="00B31F7D"/>
    <w:rsid w:val="00B42B1E"/>
    <w:rsid w:val="00B606D8"/>
    <w:rsid w:val="00BD37D8"/>
    <w:rsid w:val="00C112DC"/>
    <w:rsid w:val="00C22443"/>
    <w:rsid w:val="00CB6F8C"/>
    <w:rsid w:val="00CE56CD"/>
    <w:rsid w:val="00D26903"/>
    <w:rsid w:val="00D74074"/>
    <w:rsid w:val="00D776EF"/>
    <w:rsid w:val="00D87557"/>
    <w:rsid w:val="00EA12AB"/>
    <w:rsid w:val="00EB3E78"/>
    <w:rsid w:val="00E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9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71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1471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71471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1471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9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71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1471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71471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1471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ต้าน้อย</cp:lastModifiedBy>
  <cp:revision>2</cp:revision>
  <cp:lastPrinted>2018-02-28T09:10:00Z</cp:lastPrinted>
  <dcterms:created xsi:type="dcterms:W3CDTF">2021-07-21T13:40:00Z</dcterms:created>
  <dcterms:modified xsi:type="dcterms:W3CDTF">2021-07-21T13:40:00Z</dcterms:modified>
</cp:coreProperties>
</file>