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E4" w:rsidRDefault="000D75E4" w:rsidP="00B27BB1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35DFE" w:rsidRDefault="00935DFE" w:rsidP="00935DFE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35DFE" w:rsidRDefault="00935DFE" w:rsidP="00935DFE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228850" cy="2207890"/>
            <wp:effectExtent l="0" t="0" r="0" b="2540"/>
            <wp:docPr id="2" name="รูปภาพ 2" descr="C:\Users\Tamwuadang-H0464\Desktop\ตราอบ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wuadang-H0464\Desktop\ตราอบต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99" cy="22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FE" w:rsidRDefault="00935DFE" w:rsidP="00935DFE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0D75E4" w:rsidRDefault="000D75E4" w:rsidP="00935DFE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35DFE" w:rsidRPr="000D75E4" w:rsidRDefault="000D75E4" w:rsidP="00935DFE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48"/>
          <w:szCs w:val="48"/>
        </w:rPr>
      </w:pPr>
      <w:r w:rsidRPr="000D75E4">
        <w:rPr>
          <w:rFonts w:ascii="TH SarabunIT๙" w:hAnsi="TH SarabunIT๙" w:cs="TH SarabunIT๙" w:hint="cs"/>
          <w:b/>
          <w:bCs/>
          <w:noProof/>
          <w:sz w:val="48"/>
          <w:szCs w:val="48"/>
          <w:cs/>
        </w:rPr>
        <w:t>มาตรการส่งเสริมคุณธรรมและความโปร่งใสภายในหน่วยงาน</w:t>
      </w:r>
    </w:p>
    <w:p w:rsidR="000D75E4" w:rsidRPr="000D75E4" w:rsidRDefault="000D75E4" w:rsidP="00935DFE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48"/>
          <w:szCs w:val="48"/>
          <w:cs/>
        </w:rPr>
      </w:pPr>
      <w:r w:rsidRPr="000D75E4">
        <w:rPr>
          <w:rFonts w:ascii="TH SarabunIT๙" w:hAnsi="TH SarabunIT๙" w:cs="TH SarabunIT๙" w:hint="cs"/>
          <w:b/>
          <w:bCs/>
          <w:noProof/>
          <w:sz w:val="48"/>
          <w:szCs w:val="48"/>
          <w:cs/>
        </w:rPr>
        <w:t>ประจำปีงบประมาณ  พ.ศ.  256</w:t>
      </w:r>
      <w:r w:rsidR="003E1A34">
        <w:rPr>
          <w:rFonts w:ascii="TH SarabunIT๙" w:hAnsi="TH SarabunIT๙" w:cs="TH SarabunIT๙"/>
          <w:b/>
          <w:bCs/>
          <w:noProof/>
          <w:sz w:val="48"/>
          <w:szCs w:val="48"/>
        </w:rPr>
        <w:t>5</w:t>
      </w: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Pr="000D75E4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48"/>
          <w:szCs w:val="48"/>
        </w:rPr>
      </w:pPr>
    </w:p>
    <w:p w:rsidR="00D71663" w:rsidRPr="000D75E4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48"/>
          <w:szCs w:val="48"/>
        </w:rPr>
      </w:pPr>
    </w:p>
    <w:p w:rsidR="00D71663" w:rsidRPr="000D75E4" w:rsidRDefault="000D75E4" w:rsidP="000D75E4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48"/>
          <w:szCs w:val="48"/>
        </w:rPr>
      </w:pPr>
      <w:r w:rsidRPr="000D75E4">
        <w:rPr>
          <w:rFonts w:ascii="TH SarabunIT๙" w:hAnsi="TH SarabunIT๙" w:cs="TH SarabunIT๙" w:hint="cs"/>
          <w:b/>
          <w:bCs/>
          <w:noProof/>
          <w:sz w:val="48"/>
          <w:szCs w:val="48"/>
          <w:cs/>
        </w:rPr>
        <w:t>องค์การบริหารส่วนตำบลถ้ำวัวแดง</w:t>
      </w:r>
    </w:p>
    <w:p w:rsidR="000D75E4" w:rsidRPr="000D75E4" w:rsidRDefault="000D75E4" w:rsidP="000D75E4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b/>
          <w:bCs/>
          <w:noProof/>
          <w:sz w:val="48"/>
          <w:szCs w:val="48"/>
        </w:rPr>
      </w:pPr>
      <w:r w:rsidRPr="000D75E4">
        <w:rPr>
          <w:rFonts w:ascii="TH SarabunIT๙" w:hAnsi="TH SarabunIT๙" w:cs="TH SarabunIT๙" w:hint="cs"/>
          <w:b/>
          <w:bCs/>
          <w:noProof/>
          <w:sz w:val="48"/>
          <w:szCs w:val="48"/>
          <w:cs/>
        </w:rPr>
        <w:t>อำเภอหนองบัวแดง  จังหวัดชัยภูมิ</w:t>
      </w: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86271E" w:rsidRDefault="0086271E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B27BB1" w:rsidRDefault="00B27BB1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Pr="0086271E" w:rsidRDefault="00305EE4" w:rsidP="00305EE4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noProof/>
          <w:sz w:val="48"/>
          <w:szCs w:val="48"/>
        </w:rPr>
      </w:pPr>
      <w:r w:rsidRPr="0086271E">
        <w:rPr>
          <w:rFonts w:ascii="TH SarabunIT๙" w:hAnsi="TH SarabunIT๙" w:cs="TH SarabunIT๙" w:hint="cs"/>
          <w:b/>
          <w:bCs/>
          <w:noProof/>
          <w:sz w:val="48"/>
          <w:szCs w:val="48"/>
          <w:cs/>
        </w:rPr>
        <w:t>คำนำ</w:t>
      </w:r>
    </w:p>
    <w:p w:rsidR="0086271E" w:rsidRDefault="00305EE4" w:rsidP="00305EE4">
      <w:pPr>
        <w:shd w:val="clear" w:color="auto" w:fill="FFFFFF"/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05EE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การประเมิน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คุณธรรมและความโปร่งใสในการดำเนินงานของหน่วยงานภาครัฐ </w:t>
      </w:r>
      <w:r w:rsidR="0086271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05EE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(</w:t>
      </w:r>
      <w:r w:rsidRPr="00305EE4">
        <w:rPr>
          <w:rFonts w:ascii="TH SarabunIT๙" w:hAnsi="TH SarabunIT๙" w:cs="TH SarabunIT๙"/>
          <w:b/>
          <w:bCs/>
          <w:noProof/>
          <w:sz w:val="32"/>
          <w:szCs w:val="32"/>
        </w:rPr>
        <w:t>Integrity and Transparency Assessment: ITA</w:t>
      </w:r>
      <w:r w:rsidRPr="00305EE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)</w:t>
      </w:r>
      <w:r w:rsidR="0086271E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</w:t>
      </w:r>
      <w:r w:rsidR="0086271E" w:rsidRPr="0086271E">
        <w:rPr>
          <w:rFonts w:ascii="TH SarabunIT๙" w:hAnsi="TH SarabunIT๙" w:cs="TH SarabunIT๙" w:hint="cs"/>
          <w:noProof/>
          <w:sz w:val="32"/>
          <w:szCs w:val="32"/>
          <w:cs/>
        </w:rPr>
        <w:t>เป็นการประเมินที่มีจุดมุ่งหมายที่จะก่อให้เกิดการปรับปรุงพัฒนา</w:t>
      </w:r>
      <w:r w:rsidR="0086271E">
        <w:rPr>
          <w:rFonts w:ascii="TH SarabunIT๙" w:hAnsi="TH SarabunIT๙" w:cs="TH SarabunIT๙" w:hint="cs"/>
          <w:noProof/>
          <w:sz w:val="32"/>
          <w:szCs w:val="32"/>
          <w:cs/>
        </w:rPr>
        <w:t>ด้านคุณธรรมและความโปร่งใสในหน่วยงานภาครัฐทั่วประเทศ  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</w:t>
      </w:r>
    </w:p>
    <w:p w:rsidR="0086271E" w:rsidRDefault="0086271E" w:rsidP="00305EE4">
      <w:pPr>
        <w:shd w:val="clear" w:color="auto" w:fill="FFFFFF"/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องค์การบริหารส่วนตำบลถ้ำวัวแดง  ได้เข้าร่วมการประเมิน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ตั้งแต่ปีงบประมาณ พ.ศ. 2561 จนถึง ปีงบประมาณ พ.ศ. 2564  ดังนั้นเพื่อให้เกิดการพัฒนาองค์กรอย่างต่อเนื่อง  องค์การบริหารส่วนตำบลถ้ำวัวแดงจึงได้นำผลการประเมิน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ITA </w:t>
      </w:r>
      <w:r w:rsidR="0096697F">
        <w:rPr>
          <w:rFonts w:ascii="TH SarabunIT๙" w:hAnsi="TH SarabunIT๙" w:cs="TH SarabunIT๙" w:hint="cs"/>
          <w:noProof/>
          <w:sz w:val="32"/>
          <w:szCs w:val="32"/>
          <w:cs/>
        </w:rPr>
        <w:t>ประจำปีงบประมาณ พ.ศ. 2564  มาวิเคราะห์</w:t>
      </w:r>
      <w:r w:rsidR="003C31A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เพื่อยกระดับผลการประเมินให้ดีขึ้น  และเพื่อกำหนดเป็น </w:t>
      </w:r>
      <w:r w:rsidR="003C31A4">
        <w:rPr>
          <w:rFonts w:ascii="TH SarabunIT๙" w:hAnsi="TH SarabunIT๙" w:cs="TH SarabunIT๙"/>
          <w:noProof/>
          <w:sz w:val="32"/>
          <w:szCs w:val="32"/>
        </w:rPr>
        <w:t>“</w:t>
      </w:r>
      <w:r w:rsidR="003C31A4">
        <w:rPr>
          <w:rFonts w:ascii="TH SarabunIT๙" w:hAnsi="TH SarabunIT๙" w:cs="TH SarabunIT๙" w:hint="cs"/>
          <w:noProof/>
          <w:sz w:val="32"/>
          <w:szCs w:val="32"/>
          <w:cs/>
        </w:rPr>
        <w:t>มาตรการส่งเสริมคุณธรรมและความโปร่งใสภายในหน่วยงานขององค์การบริหารส่วนตำบลถ้ำวัวแดง  ประจำปีงบประมาณ พ.ศ. 2565”  และนำไปสู่การปฏิบัติต่อไป</w:t>
      </w:r>
    </w:p>
    <w:p w:rsidR="00B41911" w:rsidRDefault="00B41911" w:rsidP="00B41911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1911" w:rsidRDefault="00B41911" w:rsidP="00B41911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1911" w:rsidRDefault="00B41911" w:rsidP="00B41911">
      <w:pPr>
        <w:shd w:val="clear" w:color="auto" w:fill="FFFFFF"/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1911" w:rsidRDefault="00B41911" w:rsidP="00B41911">
      <w:pPr>
        <w:shd w:val="clear" w:color="auto" w:fill="FFFFFF"/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                    ธันวาคม 2564</w:t>
      </w:r>
    </w:p>
    <w:p w:rsidR="00B41911" w:rsidRDefault="00B41911" w:rsidP="00B41911">
      <w:pPr>
        <w:shd w:val="clear" w:color="auto" w:fill="FFFFFF"/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                   สำนักปลัด</w:t>
      </w:r>
    </w:p>
    <w:p w:rsidR="00B41911" w:rsidRDefault="00B41911" w:rsidP="00B41911">
      <w:pPr>
        <w:shd w:val="clear" w:color="auto" w:fill="FFFFFF"/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                       องค์การบริหารส่วนตำบลถ้ำวัวแดง</w:t>
      </w:r>
    </w:p>
    <w:p w:rsidR="00B41911" w:rsidRPr="003C31A4" w:rsidRDefault="00B41911" w:rsidP="00B41911">
      <w:pPr>
        <w:shd w:val="clear" w:color="auto" w:fill="FFFFFF"/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305EE4" w:rsidRPr="00305EE4" w:rsidRDefault="0086271E" w:rsidP="00305EE4">
      <w:pPr>
        <w:shd w:val="clear" w:color="auto" w:fill="FFFFFF"/>
        <w:spacing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</w:t>
      </w:r>
      <w:r w:rsidR="00305EE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E4537" w:rsidRDefault="006E4537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E4537" w:rsidRDefault="006E4537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E4537" w:rsidRDefault="006E4537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71663" w:rsidRDefault="00D71663" w:rsidP="0086723E">
      <w:pPr>
        <w:shd w:val="clear" w:color="auto" w:fill="FFFFFF"/>
        <w:spacing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067DC" w:rsidRPr="0086723E" w:rsidRDefault="0086723E" w:rsidP="00656172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-142" w:hanging="284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86723E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การวิเคราะห์ผลการประเมินคุณธรรมและความโปร่งใสในการดำเนินงานขององค์การบริหารส่วนตำบลถ้ำวัวแดง 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อำเภอหนองบัวแดง  จังหวัดชัยภูมิ</w:t>
      </w:r>
    </w:p>
    <w:p w:rsidR="0086723E" w:rsidRPr="0086723E" w:rsidRDefault="0086723E" w:rsidP="00656172">
      <w:pPr>
        <w:shd w:val="clear" w:color="auto" w:fill="FFFFFF"/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hint="cs"/>
          <w:noProof/>
          <w:cs/>
        </w:rPr>
        <w:t xml:space="preserve">          </w:t>
      </w:r>
      <w:r w:rsidR="00656172">
        <w:rPr>
          <w:rFonts w:hint="cs"/>
          <w:noProof/>
          <w:cs/>
        </w:rPr>
        <w:t>ผล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การดำเนินการประเมินคุณธรรมและความโปร่งใสในการดำเนินงานของหน่วยงานภาครัฐ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noProof/>
          <w:sz w:val="32"/>
          <w:szCs w:val="32"/>
        </w:rPr>
        <w:t>ITA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)  ขององค์การบริหารส่วนตำบลถ้ำวัวแดง  ประจำปีงบประมาณ พ.ศ. 2564 </w:t>
      </w:r>
      <w:r w:rsidR="0065617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มีผลคะแนน  64.81  คะแนน  อยู่ในระดับ </w:t>
      </w:r>
      <w:r w:rsidR="00656172">
        <w:rPr>
          <w:rFonts w:ascii="TH SarabunIT๙" w:hAnsi="TH SarabunIT๙" w:cs="TH SarabunIT๙"/>
          <w:noProof/>
          <w:sz w:val="32"/>
          <w:szCs w:val="32"/>
        </w:rPr>
        <w:t xml:space="preserve">D  </w:t>
      </w:r>
      <w:r w:rsidR="00656172">
        <w:rPr>
          <w:rFonts w:ascii="TH SarabunIT๙" w:hAnsi="TH SarabunIT๙" w:cs="TH SarabunIT๙" w:hint="cs"/>
          <w:noProof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5067DC" w:rsidRDefault="005067DC" w:rsidP="00656172">
      <w:pPr>
        <w:shd w:val="clear" w:color="auto" w:fill="FFFFFF"/>
        <w:spacing w:line="240" w:lineRule="auto"/>
        <w:rPr>
          <w:noProof/>
        </w:rPr>
      </w:pPr>
    </w:p>
    <w:p w:rsidR="00D71663" w:rsidRDefault="00D71663" w:rsidP="00656172">
      <w:pPr>
        <w:shd w:val="clear" w:color="auto" w:fill="FFFFFF"/>
        <w:spacing w:line="240" w:lineRule="auto"/>
        <w:rPr>
          <w:noProof/>
        </w:rPr>
      </w:pPr>
    </w:p>
    <w:p w:rsidR="00D71663" w:rsidRDefault="00D71663" w:rsidP="00656172">
      <w:pPr>
        <w:shd w:val="clear" w:color="auto" w:fill="FFFFFF"/>
        <w:spacing w:line="240" w:lineRule="auto"/>
        <w:rPr>
          <w:noProof/>
        </w:rPr>
      </w:pPr>
    </w:p>
    <w:p w:rsidR="00D71663" w:rsidRDefault="005067DC" w:rsidP="006E453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24CC2DD9" wp14:editId="48079C06">
            <wp:extent cx="6395638" cy="628650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4" t="8284" r="48273" b="6509"/>
                    <a:stretch/>
                  </pic:blipFill>
                  <pic:spPr bwMode="auto">
                    <a:xfrm>
                      <a:off x="0" y="0"/>
                      <a:ext cx="6415998" cy="6306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172" w:rsidRDefault="00656172" w:rsidP="00D71663">
      <w:pPr>
        <w:shd w:val="clear" w:color="auto" w:fill="FFFFFF"/>
        <w:spacing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</w:p>
    <w:p w:rsidR="00D71663" w:rsidRDefault="00D71663" w:rsidP="00D71663">
      <w:pPr>
        <w:shd w:val="clear" w:color="auto" w:fill="FFFFFF"/>
        <w:spacing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</w:p>
    <w:p w:rsidR="00D71663" w:rsidRDefault="00656172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ahoma" w:eastAsia="Times New Roman" w:hAnsi="Tahoma" w:cs="Tahoma"/>
          <w:color w:val="666666"/>
          <w:sz w:val="21"/>
          <w:szCs w:val="21"/>
        </w:rPr>
        <w:t xml:space="preserve">       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โดยสามารถวิเคราะห์</w:t>
      </w:r>
      <w:r w:rsidR="00D71663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ผลการประเมินคุณธรรมและความโปร่งใสในการดำเนินงานขององค์การบริหารส่วนตำบล</w:t>
      </w:r>
      <w:r w:rsidR="00D71663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br/>
      </w:r>
      <w:r w:rsidR="00D71663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ถ้ำวัวแดง  ประจำปีงบประมาณ พ.ศ. 2564  แต่ละตัวชี้วัด  ได้ดังนี้</w:t>
      </w:r>
    </w:p>
    <w:p w:rsidR="00D71663" w:rsidRDefault="00D71663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666666"/>
          <w:sz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D71663">
        <w:rPr>
          <w:rFonts w:ascii="TH SarabunIT๙" w:eastAsia="Times New Roman" w:hAnsi="TH SarabunIT๙" w:cs="TH SarabunIT๙"/>
          <w:b/>
          <w:bCs/>
          <w:color w:val="666666"/>
          <w:sz w:val="28"/>
        </w:rPr>
        <w:t>/</w:t>
      </w:r>
      <w:r w:rsidRPr="00D71663">
        <w:rPr>
          <w:rFonts w:ascii="TH SarabunIT๙" w:eastAsia="Times New Roman" w:hAnsi="TH SarabunIT๙" w:cs="TH SarabunIT๙" w:hint="cs"/>
          <w:b/>
          <w:bCs/>
          <w:color w:val="666666"/>
          <w:sz w:val="28"/>
          <w:cs/>
        </w:rPr>
        <w:t>ตัวชี้วัด...</w:t>
      </w:r>
      <w:proofErr w:type="gramEnd"/>
    </w:p>
    <w:p w:rsidR="00B27BB1" w:rsidRDefault="00B27BB1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E27A1A" w:rsidRPr="007421B8" w:rsidTr="006A14EC">
        <w:tc>
          <w:tcPr>
            <w:tcW w:w="9997" w:type="dxa"/>
            <w:gridSpan w:val="2"/>
          </w:tcPr>
          <w:p w:rsidR="00E27A1A" w:rsidRPr="007421B8" w:rsidRDefault="007421B8" w:rsidP="00D7166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 xml:space="preserve">              </w:t>
            </w:r>
            <w:r w:rsidR="00E27A1A"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 xml:space="preserve">ตัวชี้วัดของการประเมิน </w:t>
            </w:r>
            <w:r w:rsidR="00E27A1A" w:rsidRPr="007421B8"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  <w:t xml:space="preserve">ITA                  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  <w:t xml:space="preserve">                         </w:t>
            </w:r>
            <w:r w:rsidR="00E27A1A"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ประเด็นที่ต้องปรับปรุง/แก้ไข</w:t>
            </w:r>
          </w:p>
        </w:tc>
      </w:tr>
      <w:tr w:rsidR="00B5296B" w:rsidRPr="007421B8" w:rsidTr="00573051">
        <w:tc>
          <w:tcPr>
            <w:tcW w:w="9997" w:type="dxa"/>
            <w:gridSpan w:val="2"/>
          </w:tcPr>
          <w:p w:rsidR="00B5296B" w:rsidRPr="007421B8" w:rsidRDefault="00B5296B" w:rsidP="00D7166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  <w:cs/>
              </w:rPr>
            </w:pP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 w:rsidRPr="007421B8"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  <w:t>IIT</w:t>
            </w: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)</w:t>
            </w:r>
          </w:p>
        </w:tc>
      </w:tr>
      <w:tr w:rsidR="00EA3B7F" w:rsidRPr="007421B8" w:rsidTr="00E27A1A">
        <w:tc>
          <w:tcPr>
            <w:tcW w:w="4998" w:type="dxa"/>
          </w:tcPr>
          <w:p w:rsidR="00EA3B7F" w:rsidRPr="007421B8" w:rsidRDefault="00EA3B7F" w:rsidP="00B5296B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การปฏิบัติหน้าที่                   92.46  คะแนน</w:t>
            </w:r>
          </w:p>
        </w:tc>
        <w:tc>
          <w:tcPr>
            <w:tcW w:w="4999" w:type="dxa"/>
            <w:vMerge w:val="restart"/>
          </w:tcPr>
          <w:p w:rsidR="00EA3B7F" w:rsidRPr="007421B8" w:rsidRDefault="00EA3B7F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ผลคะแนน </w:t>
            </w:r>
            <w:r w:rsidRPr="007421B8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IIT </w:t>
            </w: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พบว่ามีประเด็นที่ต้องแก้ไขในเรื่อง  การแก้ไขปัญหาการทุจริต  </w:t>
            </w:r>
            <w:r w:rsidR="00265733"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สาเหตุอาจจะมาจากบุคลากรในหน่วยงานยังไม่ตอบสนองในการปฏิบัติตามนโยบายการป้องกันและต่อต้านการทุจริตของหน่วยงานเท่าที่ควร</w:t>
            </w:r>
          </w:p>
        </w:tc>
      </w:tr>
      <w:tr w:rsidR="00EA3B7F" w:rsidRPr="007421B8" w:rsidTr="00E27A1A">
        <w:tc>
          <w:tcPr>
            <w:tcW w:w="4998" w:type="dxa"/>
          </w:tcPr>
          <w:p w:rsidR="00EA3B7F" w:rsidRPr="007421B8" w:rsidRDefault="00EA3B7F" w:rsidP="00EA3B7F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การใช้งบประมาณ                 89.78  คะแนน</w:t>
            </w:r>
          </w:p>
        </w:tc>
        <w:tc>
          <w:tcPr>
            <w:tcW w:w="4999" w:type="dxa"/>
            <w:vMerge/>
          </w:tcPr>
          <w:p w:rsidR="00EA3B7F" w:rsidRPr="007421B8" w:rsidRDefault="00EA3B7F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</w:p>
        </w:tc>
      </w:tr>
      <w:tr w:rsidR="00EA3B7F" w:rsidRPr="007421B8" w:rsidTr="00E27A1A">
        <w:tc>
          <w:tcPr>
            <w:tcW w:w="4998" w:type="dxa"/>
          </w:tcPr>
          <w:p w:rsidR="00EA3B7F" w:rsidRPr="007421B8" w:rsidRDefault="00EA3B7F" w:rsidP="00EA3B7F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การใช้อำนาจ                       91.67  คะแนน</w:t>
            </w:r>
          </w:p>
        </w:tc>
        <w:tc>
          <w:tcPr>
            <w:tcW w:w="4999" w:type="dxa"/>
            <w:vMerge/>
          </w:tcPr>
          <w:p w:rsidR="00EA3B7F" w:rsidRPr="007421B8" w:rsidRDefault="00EA3B7F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</w:p>
        </w:tc>
      </w:tr>
      <w:tr w:rsidR="00EA3B7F" w:rsidRPr="007421B8" w:rsidTr="00E27A1A">
        <w:tc>
          <w:tcPr>
            <w:tcW w:w="4998" w:type="dxa"/>
          </w:tcPr>
          <w:p w:rsidR="00EA3B7F" w:rsidRPr="007421B8" w:rsidRDefault="00EA3B7F" w:rsidP="00EA3B7F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การใช้ทรัพย์สินของราชการ      91.67  คะแนน</w:t>
            </w:r>
          </w:p>
        </w:tc>
        <w:tc>
          <w:tcPr>
            <w:tcW w:w="4999" w:type="dxa"/>
            <w:vMerge/>
          </w:tcPr>
          <w:p w:rsidR="00EA3B7F" w:rsidRPr="007421B8" w:rsidRDefault="00EA3B7F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</w:p>
        </w:tc>
      </w:tr>
      <w:tr w:rsidR="00EA3B7F" w:rsidRPr="007421B8" w:rsidTr="00E27A1A">
        <w:tc>
          <w:tcPr>
            <w:tcW w:w="4998" w:type="dxa"/>
          </w:tcPr>
          <w:p w:rsidR="00EA3B7F" w:rsidRPr="007421B8" w:rsidRDefault="00EA3B7F" w:rsidP="00EA3B7F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การแก้ไขปัญหาการทุจริต        73.91  คะแนน  </w:t>
            </w:r>
          </w:p>
        </w:tc>
        <w:tc>
          <w:tcPr>
            <w:tcW w:w="4999" w:type="dxa"/>
            <w:vMerge/>
          </w:tcPr>
          <w:p w:rsidR="00EA3B7F" w:rsidRPr="007421B8" w:rsidRDefault="00EA3B7F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</w:p>
        </w:tc>
      </w:tr>
      <w:tr w:rsidR="00265733" w:rsidRPr="007421B8" w:rsidTr="005E7EDB">
        <w:tc>
          <w:tcPr>
            <w:tcW w:w="9997" w:type="dxa"/>
            <w:gridSpan w:val="2"/>
          </w:tcPr>
          <w:p w:rsidR="00265733" w:rsidRPr="007421B8" w:rsidRDefault="00265733" w:rsidP="00D7166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 w:rsidRPr="007421B8"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  <w:t>EIT</w:t>
            </w: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)</w:t>
            </w:r>
          </w:p>
        </w:tc>
      </w:tr>
      <w:tr w:rsidR="00265733" w:rsidRPr="007421B8" w:rsidTr="00E27A1A">
        <w:tc>
          <w:tcPr>
            <w:tcW w:w="4998" w:type="dxa"/>
          </w:tcPr>
          <w:p w:rsidR="00265733" w:rsidRPr="007421B8" w:rsidRDefault="00265733" w:rsidP="00265733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คุณภาพการดำเนินงาน             83.68  คะแนน</w:t>
            </w:r>
          </w:p>
        </w:tc>
        <w:tc>
          <w:tcPr>
            <w:tcW w:w="4999" w:type="dxa"/>
            <w:vMerge w:val="restart"/>
          </w:tcPr>
          <w:p w:rsidR="00265733" w:rsidRPr="007421B8" w:rsidRDefault="00265733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ผลคะแนน </w:t>
            </w:r>
            <w:r w:rsidRPr="007421B8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EIT </w:t>
            </w: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พบว่ามีประเด็นที่ต้องแก้ไขในเรื่อง  คุณภาพการดำเนินงานและการปรับปรุงการทำงาน</w:t>
            </w:r>
            <w:r w:rsidR="001A3ED7"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   รวมทั้งควรพัฒนางานให้มีประสิทธิภาพมากยิ่งขึ้น</w:t>
            </w:r>
          </w:p>
        </w:tc>
      </w:tr>
      <w:tr w:rsidR="00265733" w:rsidRPr="007421B8" w:rsidTr="00E27A1A">
        <w:tc>
          <w:tcPr>
            <w:tcW w:w="4998" w:type="dxa"/>
          </w:tcPr>
          <w:p w:rsidR="00265733" w:rsidRPr="007421B8" w:rsidRDefault="00265733" w:rsidP="00265733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ประสิทธิภาพการสื่อสาร          87.37  คะแนน</w:t>
            </w:r>
          </w:p>
        </w:tc>
        <w:tc>
          <w:tcPr>
            <w:tcW w:w="4999" w:type="dxa"/>
            <w:vMerge/>
          </w:tcPr>
          <w:p w:rsidR="00265733" w:rsidRPr="007421B8" w:rsidRDefault="00265733" w:rsidP="00D7166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265733" w:rsidRPr="007421B8" w:rsidTr="00E27A1A">
        <w:tc>
          <w:tcPr>
            <w:tcW w:w="4998" w:type="dxa"/>
          </w:tcPr>
          <w:p w:rsidR="00265733" w:rsidRPr="007421B8" w:rsidRDefault="00265733" w:rsidP="00265733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 xml:space="preserve">การปรับปรุงการทำงาน          </w:t>
            </w:r>
            <w:r w:rsidRPr="007421B8"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  <w:t xml:space="preserve"> 84.09  </w:t>
            </w: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คะแนน</w:t>
            </w:r>
          </w:p>
        </w:tc>
        <w:tc>
          <w:tcPr>
            <w:tcW w:w="4999" w:type="dxa"/>
            <w:vMerge/>
          </w:tcPr>
          <w:p w:rsidR="00265733" w:rsidRPr="007421B8" w:rsidRDefault="00265733" w:rsidP="00D7166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775F54" w:rsidRPr="007421B8" w:rsidTr="00DD2832">
        <w:tc>
          <w:tcPr>
            <w:tcW w:w="9997" w:type="dxa"/>
            <w:gridSpan w:val="2"/>
          </w:tcPr>
          <w:p w:rsidR="00775F54" w:rsidRPr="007421B8" w:rsidRDefault="00775F54" w:rsidP="00D7166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  <w:cs/>
              </w:rPr>
            </w:pP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แบบวัดการเปิดเผยข้อมูลสาธารณะ (</w:t>
            </w:r>
            <w:r w:rsidRPr="007421B8"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  <w:t>OIT</w:t>
            </w:r>
            <w:r w:rsidRPr="007421B8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)</w:t>
            </w:r>
          </w:p>
        </w:tc>
      </w:tr>
      <w:tr w:rsidR="008F0835" w:rsidRPr="007421B8" w:rsidTr="00E27A1A">
        <w:tc>
          <w:tcPr>
            <w:tcW w:w="4998" w:type="dxa"/>
          </w:tcPr>
          <w:p w:rsidR="008F0835" w:rsidRPr="007421B8" w:rsidRDefault="008F0835" w:rsidP="008F0835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การเปิดเผยข้อมูล                   45.85  คะแนน</w:t>
            </w:r>
          </w:p>
        </w:tc>
        <w:tc>
          <w:tcPr>
            <w:tcW w:w="4999" w:type="dxa"/>
            <w:vMerge w:val="restart"/>
          </w:tcPr>
          <w:p w:rsidR="008F0835" w:rsidRPr="0095340D" w:rsidRDefault="008F0835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 w:rsidRPr="0095340D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ผลคะแนน </w:t>
            </w:r>
            <w:r w:rsidRPr="0095340D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OIT </w:t>
            </w:r>
            <w:r w:rsidRPr="0095340D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 xml:space="preserve">พบว่าการเปิดเผยข้อมูลของหน่วยงานยังไม่ชัดเจนเท่าที่ควร  </w:t>
            </w:r>
            <w:r w:rsidR="00EB243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รวมทั้งยังไม่มีมาตร</w:t>
            </w:r>
            <w:r w:rsidR="007C5DDA" w:rsidRPr="0095340D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การต่างๆในเรื่องเกี่ยวกับการป้องกันการทุจริตในหน่วยงานที่ชัดเจน</w:t>
            </w:r>
          </w:p>
        </w:tc>
      </w:tr>
      <w:tr w:rsidR="008F0835" w:rsidRPr="007421B8" w:rsidTr="00E27A1A">
        <w:tc>
          <w:tcPr>
            <w:tcW w:w="4998" w:type="dxa"/>
          </w:tcPr>
          <w:p w:rsidR="008F0835" w:rsidRPr="007421B8" w:rsidRDefault="008F0835" w:rsidP="008F0835">
            <w:pPr>
              <w:pStyle w:val="a5"/>
              <w:numPr>
                <w:ilvl w:val="0"/>
                <w:numId w:val="3"/>
              </w:num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7421B8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การป้องกันการทุจริต               18.75  คะแนน</w:t>
            </w:r>
          </w:p>
        </w:tc>
        <w:tc>
          <w:tcPr>
            <w:tcW w:w="4999" w:type="dxa"/>
            <w:vMerge/>
          </w:tcPr>
          <w:p w:rsidR="008F0835" w:rsidRPr="007421B8" w:rsidRDefault="008F0835" w:rsidP="00D7166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</w:tbl>
    <w:p w:rsidR="00B8390E" w:rsidRDefault="00B8390E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</w:p>
    <w:p w:rsidR="00A408C0" w:rsidRDefault="00A408C0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666666"/>
          <w:sz w:val="32"/>
          <w:szCs w:val="32"/>
          <w:cs/>
        </w:rPr>
        <w:t>การวิเคราะห์ตัวชี้วัดที่เป็นจุดอ่อนและแนวทางการปฏิบัติ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408C0" w:rsidTr="00A408C0">
        <w:tc>
          <w:tcPr>
            <w:tcW w:w="4998" w:type="dxa"/>
          </w:tcPr>
          <w:p w:rsidR="00A408C0" w:rsidRDefault="00A408C0" w:rsidP="00A408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999" w:type="dxa"/>
          </w:tcPr>
          <w:p w:rsidR="00A408C0" w:rsidRDefault="00A408C0" w:rsidP="00A408C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แนวทางการปฏิบัติ</w:t>
            </w:r>
          </w:p>
        </w:tc>
      </w:tr>
      <w:tr w:rsidR="007D4201" w:rsidTr="00A408C0">
        <w:tc>
          <w:tcPr>
            <w:tcW w:w="4998" w:type="dxa"/>
          </w:tcPr>
          <w:p w:rsidR="007D4201" w:rsidRPr="0095340D" w:rsidRDefault="007D4201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95340D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เจ้าหน้าที่ของหน่วยงานที่ท่านติดต่อ ปฏิบัติงาน/ให้บริการแก่ท่าน ตามประเด็นดังต่อไปนี้ มากน้อยเพียงใด โปร่งใสเป็นไปตามขั้นตอนที่กำหนด โปร่งใสเป็นไปตามระยะเวลาที่กำหนด</w:t>
            </w:r>
          </w:p>
        </w:tc>
        <w:tc>
          <w:tcPr>
            <w:tcW w:w="4999" w:type="dxa"/>
            <w:vMerge w:val="restart"/>
          </w:tcPr>
          <w:p w:rsidR="007D4201" w:rsidRDefault="007D4201" w:rsidP="007D4201">
            <w:pPr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-</w:t>
            </w:r>
            <w:r w:rsidRPr="007D4201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จัดให้มีปิดประกาศ และประชาสัมพันธ์ผังแสดง ขั้นตอน</w:t>
            </w:r>
            <w:r w:rsidRPr="007D4201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 </w:t>
            </w:r>
            <w:r w:rsidRPr="007D4201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และระยะเวลาการปฏิบัติงาน/ให้บริการ ณ จุดปฏิบัติงาน/ให้บริการ ที่ผู้มาติดต่อขอรับบริการสามารถมองเห็นได้อย่างชัดเจน</w:t>
            </w:r>
          </w:p>
          <w:p w:rsidR="00DD6FF4" w:rsidRDefault="00DD6FF4" w:rsidP="007D4201">
            <w:pPr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</w:p>
          <w:p w:rsidR="007D4201" w:rsidRDefault="007D4201" w:rsidP="007D4201">
            <w:pPr>
              <w:rPr>
                <w:rFonts w:ascii="TH SarabunIT๙" w:hAnsi="TH SarabunIT๙" w:cs="TH SarabunIT๙"/>
              </w:rPr>
            </w:pPr>
            <w:r w:rsidRPr="007D4201">
              <w:rPr>
                <w:rFonts w:ascii="TH SarabunIT๙" w:hAnsi="TH SarabunIT๙" w:cs="TH SarabunIT๙"/>
                <w:cs/>
              </w:rPr>
              <w:t>-จัดทำคู่มือการปฏิบัติงาน</w:t>
            </w:r>
            <w:r w:rsidR="00134BBB">
              <w:rPr>
                <w:rFonts w:ascii="TH SarabunIT๙" w:hAnsi="TH SarabunIT๙" w:cs="TH SarabunIT๙"/>
              </w:rPr>
              <w:t>/</w:t>
            </w:r>
            <w:r w:rsidR="00134BBB">
              <w:rPr>
                <w:rFonts w:ascii="TH SarabunIT๙" w:hAnsi="TH SarabunIT๙" w:cs="TH SarabunIT๙" w:hint="cs"/>
                <w:cs/>
              </w:rPr>
              <w:t>การให้บริการ</w:t>
            </w:r>
          </w:p>
          <w:p w:rsidR="00DD6FF4" w:rsidRDefault="00DD6FF4" w:rsidP="007D4201">
            <w:pPr>
              <w:rPr>
                <w:rFonts w:ascii="TH SarabunIT๙" w:hAnsi="TH SarabunIT๙" w:cs="TH SarabunIT๙"/>
              </w:rPr>
            </w:pPr>
          </w:p>
          <w:p w:rsidR="00134BBB" w:rsidRDefault="00134BBB" w:rsidP="007D42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-จัดให้มี</w:t>
            </w:r>
            <w:r w:rsidR="00F13500">
              <w:rPr>
                <w:rFonts w:ascii="TH SarabunIT๙" w:hAnsi="TH SarabunIT๙" w:cs="TH SarabunIT๙" w:hint="cs"/>
                <w:cs/>
              </w:rPr>
              <w:t>เจ้าหน้าที่ให้คำแนะนำ/ตอบข้อสงสัยเกี่ยวกับงานในหน่วยงาน</w:t>
            </w:r>
          </w:p>
          <w:p w:rsidR="00DD6FF4" w:rsidRDefault="00DD6FF4" w:rsidP="007D4201">
            <w:pPr>
              <w:rPr>
                <w:rFonts w:ascii="TH SarabunIT๙" w:hAnsi="TH SarabunIT๙" w:cs="TH SarabunIT๙"/>
              </w:rPr>
            </w:pPr>
          </w:p>
          <w:p w:rsidR="00F13500" w:rsidRPr="007D4201" w:rsidRDefault="00F13500" w:rsidP="007D420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-จัดให้มีการประเมินความพึงพอใจการให้บริการผ่านช่องทางต่างๆของหน่วยงาน</w:t>
            </w:r>
          </w:p>
          <w:p w:rsidR="007D4201" w:rsidRPr="007D4201" w:rsidRDefault="007D4201" w:rsidP="007D4201">
            <w:pPr>
              <w:pStyle w:val="a5"/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  <w:tr w:rsidR="007D4201" w:rsidTr="00A408C0">
        <w:tc>
          <w:tcPr>
            <w:tcW w:w="4998" w:type="dxa"/>
          </w:tcPr>
          <w:p w:rsidR="007D4201" w:rsidRPr="0095340D" w:rsidRDefault="007D4201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 w:rsidRPr="0095340D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เจ้าหน้าที่ของหน่วยงานที่ท่านติดต่อ ปฏิบัติงาน/ให้บริการแก่ท่าน กับผู้มาติดต่ออื่นๆ อย่างเท่าเทียมกัน มากน้อยเพียงใด</w:t>
            </w:r>
          </w:p>
        </w:tc>
        <w:tc>
          <w:tcPr>
            <w:tcW w:w="4999" w:type="dxa"/>
            <w:vMerge/>
          </w:tcPr>
          <w:p w:rsidR="007D4201" w:rsidRDefault="007D4201" w:rsidP="00D7166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7D4201" w:rsidTr="00A408C0">
        <w:tc>
          <w:tcPr>
            <w:tcW w:w="4998" w:type="dxa"/>
          </w:tcPr>
          <w:p w:rsidR="007D4201" w:rsidRPr="0095340D" w:rsidRDefault="007D4201" w:rsidP="00D71663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 w:rsidRPr="0095340D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เจ้าหน้าที่ของหน่วยงานที่ท่านติดต่อ ให้ข้อมูลเกี่ยวกับการดำเนินการ/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ให้บริการแก่ท่านอย่างตรงไปตรงมา ไม่ปิดบังหรือบิดเบือนข้อมูล มากน้อยเพียงใด</w:t>
            </w:r>
          </w:p>
        </w:tc>
        <w:tc>
          <w:tcPr>
            <w:tcW w:w="4999" w:type="dxa"/>
            <w:vMerge/>
          </w:tcPr>
          <w:p w:rsidR="007D4201" w:rsidRPr="007D4201" w:rsidRDefault="007D4201" w:rsidP="00181624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</w:tbl>
    <w:p w:rsidR="00A408C0" w:rsidRDefault="00A408C0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</w:p>
    <w:p w:rsidR="009A5A66" w:rsidRDefault="009A5A66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</w:p>
    <w:p w:rsidR="00DD6FF4" w:rsidRDefault="00DD6FF4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</w:p>
    <w:p w:rsidR="009A5A66" w:rsidRDefault="009A5A66" w:rsidP="009A5A66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666666"/>
          <w:sz w:val="32"/>
          <w:szCs w:val="32"/>
          <w:cs/>
        </w:rPr>
        <w:t>การวิเคราะห์ตัวชี้วัดที่เป็นจุดอ่อนและแนวทางการปฏิบัติ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9A5A66" w:rsidTr="008E7481">
        <w:tc>
          <w:tcPr>
            <w:tcW w:w="4998" w:type="dxa"/>
          </w:tcPr>
          <w:p w:rsidR="009A5A66" w:rsidRDefault="009A5A66" w:rsidP="008E748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999" w:type="dxa"/>
          </w:tcPr>
          <w:p w:rsidR="009A5A66" w:rsidRDefault="009A5A66" w:rsidP="008E748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แนวทางการปฏิบัติ</w:t>
            </w:r>
          </w:p>
        </w:tc>
      </w:tr>
      <w:tr w:rsidR="009A5A66" w:rsidTr="008E7481">
        <w:tc>
          <w:tcPr>
            <w:tcW w:w="4998" w:type="dxa"/>
          </w:tcPr>
          <w:p w:rsidR="009A5A66" w:rsidRPr="009A5A66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  <w:cs/>
              </w:rPr>
            </w:pPr>
            <w:r w:rsidRPr="009A5A66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หน่วยงานที่</w:t>
            </w:r>
            <w:r w:rsidR="001563DE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</w:tc>
        <w:tc>
          <w:tcPr>
            <w:tcW w:w="4999" w:type="dxa"/>
            <w:vMerge w:val="restart"/>
          </w:tcPr>
          <w:p w:rsidR="009A5A66" w:rsidRDefault="00716957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ประชุมชี้แจงสร้างความเข้าใจกับผู้ปฏิบัติงานทุกระดับ ให้ยึดมั่นผลสำเร็จของงาน และพร้อมรับผิดชอบหากความผิดพลาดเกิดจากตนเอง</w:t>
            </w:r>
          </w:p>
          <w:p w:rsidR="00DD6FF4" w:rsidRDefault="00DD6FF4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</w:p>
          <w:p w:rsidR="00413956" w:rsidRDefault="00413956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-วิเคราะห์ความเสี่ยงและโอกาสที่จะก่อให้เกิดการเรียกรับเงิน ทรัพย์สิน และประโยชน์อื่นใดจากผู้มาติดต่อนอกเหนือจากที่กฎหมายกำหนด</w:t>
            </w:r>
          </w:p>
          <w:p w:rsidR="00DD6FF4" w:rsidRDefault="00DD6FF4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</w:p>
          <w:p w:rsidR="00413956" w:rsidRDefault="00413956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 xml:space="preserve">-กำหนดนโยบาย มาตรการ งดการรับ การเรียกร้องหรือการให้ ของขวัญ ทรัพย์สิน หรือประโยชน์อื่นใดจากบุคคลหรือหน่วยงานอื่นใดอันเนื่องมาจากการปฏิบัติหน้าที่ เช่น </w:t>
            </w:r>
            <w:r w:rsidRPr="00413956"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  <w:t>No Gift policy</w:t>
            </w:r>
            <w:r>
              <w:rPr>
                <w:rFonts w:ascii="TH SarabunIT๙" w:eastAsia="Times New Roman" w:hAnsi="TH SarabunIT๙" w:cs="TH SarabunIT๙"/>
                <w:color w:val="666666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(กรณีจำเป็นต้องเป็นไปตามที่กฎหมายหรือระเบียบกำหนดเท่านั้น)</w:t>
            </w:r>
          </w:p>
          <w:p w:rsidR="00DD6FF4" w:rsidRDefault="00DD6FF4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</w:p>
          <w:p w:rsidR="00413956" w:rsidRDefault="00413956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-ใช้บัตรอวยพร การลงนามในสมุดอวยพร บัตรแสดงความยินดี หรือการอวยพร ผ่านช่องทางสื่อสังคมออนไลน์ แทนการให้ของขวัญ</w:t>
            </w:r>
          </w:p>
          <w:p w:rsidR="00DD6FF4" w:rsidRDefault="00DD6FF4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</w:p>
          <w:p w:rsidR="00EE6838" w:rsidRDefault="00EE6838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</w:t>
            </w:r>
            <w:r w:rsidR="008C6089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พัฒนาเว็บไซต์การเผยแพร่ข้อมูลต่อสาธารณะให้เป็นปัจจุบัน ครบถ้วน น่าสนใจ เข้าถึงได้ง่ายหลากหลายช่องทาง</w:t>
            </w:r>
          </w:p>
          <w:p w:rsidR="00DD6FF4" w:rsidRDefault="00DD6FF4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</w:p>
          <w:p w:rsidR="008C6089" w:rsidRDefault="008C6089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-จัดให้มีช่องทางการรับฟังความคิดเห็น แจ้งข้อร้องเรียนการทุจริต การชี้แจง ตอบข้อสงสัยสถานะของการดำเนินการ และการรายงายผลที่ชัดเจน เข้าใจง่าย และรวดเร็วตามแต่กรณี</w:t>
            </w:r>
          </w:p>
          <w:p w:rsidR="00DD6FF4" w:rsidRDefault="00DD6FF4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</w:p>
          <w:p w:rsidR="008C6089" w:rsidRPr="00413956" w:rsidRDefault="008C6089" w:rsidP="009A5A66">
            <w:pPr>
              <w:rPr>
                <w:rFonts w:ascii="TH SarabunIT๙" w:eastAsia="Times New Roman" w:hAnsi="TH SarabunIT๙" w:cs="TH SarabunIT๙"/>
                <w:color w:val="66666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-จัดทำวิเคราะห์ข้อมูล เพื่อปรับปรุง พัฒนารูปแบบการสื่อสาร ระบบและวิธีการป</w:t>
            </w:r>
            <w:r w:rsidR="00DD6FF4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ฏิบัติงานการให้บริการ ให้มีประสิทธิภาพมากยิ่งขึ้น</w:t>
            </w:r>
          </w:p>
        </w:tc>
      </w:tr>
      <w:tr w:rsidR="009A5A66" w:rsidTr="008E7481">
        <w:tc>
          <w:tcPr>
            <w:tcW w:w="4998" w:type="dxa"/>
          </w:tcPr>
          <w:p w:rsidR="009A5A66" w:rsidRPr="0095340D" w:rsidRDefault="001563DE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การเผยแพร่ข้อมูลของหน่วงงานที่ท่านติดต่อ มีลักษณะดังต่อไปนี้ เข้าถึงง่าย ไม่ซับซ้อน มีช่องทางหลากหลาย</w:t>
            </w:r>
          </w:p>
        </w:tc>
        <w:tc>
          <w:tcPr>
            <w:tcW w:w="4999" w:type="dxa"/>
            <w:vMerge/>
          </w:tcPr>
          <w:p w:rsidR="009A5A66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9A5A66" w:rsidTr="008E7481">
        <w:tc>
          <w:tcPr>
            <w:tcW w:w="4998" w:type="dxa"/>
          </w:tcPr>
          <w:p w:rsidR="009A5A66" w:rsidRPr="001563DE" w:rsidRDefault="001563DE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หน่วยงานที่ท่านติดต่อ มีช่องทางรับฟังคำติชมหรือความคิดเห็นเกี่ยวกับการดำเนินงาน/การให้บริการหรือไม่</w:t>
            </w:r>
          </w:p>
        </w:tc>
        <w:tc>
          <w:tcPr>
            <w:tcW w:w="4999" w:type="dxa"/>
            <w:vMerge/>
          </w:tcPr>
          <w:p w:rsidR="009A5A66" w:rsidRPr="007D4201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  <w:tr w:rsidR="009A5A66" w:rsidTr="008E7481">
        <w:tc>
          <w:tcPr>
            <w:tcW w:w="4998" w:type="dxa"/>
          </w:tcPr>
          <w:p w:rsidR="009A5A66" w:rsidRPr="0095340D" w:rsidRDefault="00F16777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หน่วยงานที่ท่านติดต่อ มีการชี้แจงและตอบคำถามเมื่อมีข้อกังวลสงสัยเกี่ยวกับการดำเนินงานได้อย่างชัดเจน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4999" w:type="dxa"/>
            <w:vMerge/>
          </w:tcPr>
          <w:p w:rsidR="009A5A66" w:rsidRPr="007D4201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  <w:tr w:rsidR="009A5A66" w:rsidTr="008E7481">
        <w:tc>
          <w:tcPr>
            <w:tcW w:w="4998" w:type="dxa"/>
          </w:tcPr>
          <w:p w:rsidR="009A5A66" w:rsidRPr="00F16777" w:rsidRDefault="00F16777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หน่วยงานที่ท่านติดต่อ มีช่องทางให้ผู้มาติดต่อร้องเรียนการทุจริตของเจ้าหน้าที่ในหน่วยงานหรือไม่</w:t>
            </w:r>
          </w:p>
        </w:tc>
        <w:tc>
          <w:tcPr>
            <w:tcW w:w="4999" w:type="dxa"/>
            <w:vMerge/>
          </w:tcPr>
          <w:p w:rsidR="009A5A66" w:rsidRPr="007D4201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  <w:tr w:rsidR="009A5A66" w:rsidTr="008E7481">
        <w:tc>
          <w:tcPr>
            <w:tcW w:w="4998" w:type="dxa"/>
          </w:tcPr>
          <w:p w:rsidR="009A5A66" w:rsidRPr="0095340D" w:rsidRDefault="00F16777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เจ้าหน้าที่ของหน่วยงานที่ท่านติดต่อ มีการปรับปรุงคุณภาพการปฏิบัติงาน/</w:t>
            </w:r>
            <w:r w:rsidR="00716957"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การให้บริการให้ดีขึ้นมากน้อยเพียงใด</w:t>
            </w:r>
          </w:p>
        </w:tc>
        <w:tc>
          <w:tcPr>
            <w:tcW w:w="4999" w:type="dxa"/>
            <w:vMerge/>
          </w:tcPr>
          <w:p w:rsidR="009A5A66" w:rsidRPr="007D4201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  <w:tr w:rsidR="009A5A66" w:rsidTr="008E7481">
        <w:tc>
          <w:tcPr>
            <w:tcW w:w="4998" w:type="dxa"/>
          </w:tcPr>
          <w:p w:rsidR="009A5A66" w:rsidRPr="0095340D" w:rsidRDefault="00684971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หน่วยงานที่ท่านติดต่อ มีการปรับปรุงวิธีการและขั้นตอนการดำเนินงาน/การให้บริการดีขึ้น มากน้อยเพียงใด</w:t>
            </w:r>
          </w:p>
        </w:tc>
        <w:tc>
          <w:tcPr>
            <w:tcW w:w="4999" w:type="dxa"/>
            <w:vMerge/>
          </w:tcPr>
          <w:p w:rsidR="009A5A66" w:rsidRPr="007D4201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  <w:tr w:rsidR="009A5A66" w:rsidTr="008E7481">
        <w:tc>
          <w:tcPr>
            <w:tcW w:w="4998" w:type="dxa"/>
          </w:tcPr>
          <w:p w:rsidR="009A5A66" w:rsidRPr="00684971" w:rsidRDefault="00684971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หน่วยงานที่ท่านติดต่อ มีการนำเทคโนโลยีมาใช้ในการดำเนินงาน/การให้บริการ ให้เกิดความสะดวกรวดเร็วมากขึ้น หรือไม่</w:t>
            </w:r>
          </w:p>
        </w:tc>
        <w:tc>
          <w:tcPr>
            <w:tcW w:w="4999" w:type="dxa"/>
            <w:vMerge/>
          </w:tcPr>
          <w:p w:rsidR="009A5A66" w:rsidRPr="007D4201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  <w:tr w:rsidR="009A5A66" w:rsidTr="008E7481">
        <w:tc>
          <w:tcPr>
            <w:tcW w:w="4998" w:type="dxa"/>
          </w:tcPr>
          <w:p w:rsidR="009A5A66" w:rsidRPr="0095340D" w:rsidRDefault="00684971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หน่วยงานที่ท่านติดต่อ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เข้าไปมีส่วนร่วมในการปรับปรุงพัฒนาการดำเนินงาน/การให้บริการของหน่วยงานได้ดีขึ้น มากน้อยเพียงใด</w:t>
            </w:r>
          </w:p>
        </w:tc>
        <w:tc>
          <w:tcPr>
            <w:tcW w:w="4999" w:type="dxa"/>
            <w:vMerge/>
          </w:tcPr>
          <w:p w:rsidR="009A5A66" w:rsidRPr="007D4201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  <w:tr w:rsidR="009A5A66" w:rsidTr="008E7481">
        <w:tc>
          <w:tcPr>
            <w:tcW w:w="4998" w:type="dxa"/>
          </w:tcPr>
          <w:p w:rsidR="009A5A66" w:rsidRPr="00684971" w:rsidRDefault="00684971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หน่วยงานที่ท่านติดต่อ มีการปรับปรุงการดำเนินงาน/การให้บริการ ให้มีความโปร่งใสมากขึ้น มากน้อยเพียงใด</w:t>
            </w:r>
          </w:p>
        </w:tc>
        <w:tc>
          <w:tcPr>
            <w:tcW w:w="4999" w:type="dxa"/>
            <w:vMerge/>
          </w:tcPr>
          <w:p w:rsidR="009A5A66" w:rsidRPr="007D4201" w:rsidRDefault="009A5A66" w:rsidP="008E748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  <w:cs/>
              </w:rPr>
            </w:pPr>
          </w:p>
        </w:tc>
      </w:tr>
    </w:tbl>
    <w:p w:rsidR="009A5A66" w:rsidRPr="007421B8" w:rsidRDefault="009A5A66" w:rsidP="009A5A66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</w:pPr>
    </w:p>
    <w:p w:rsidR="009A5A66" w:rsidRDefault="009A5A66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EB2438" w:rsidRDefault="00EB2438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B27BB1" w:rsidRDefault="00B27BB1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B27BB1" w:rsidRDefault="00B27BB1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B27BB1" w:rsidRDefault="00B27BB1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B27BB1" w:rsidRDefault="00B27BB1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B27BB1" w:rsidRDefault="00B27BB1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EB2438" w:rsidRDefault="00EB2438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EB2438" w:rsidRDefault="00EB2438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 xml:space="preserve">                                                                                                                    </w:t>
      </w:r>
      <w:proofErr w:type="gramStart"/>
      <w:r w:rsidRPr="00EB2438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/</w:t>
      </w:r>
      <w:r w:rsidRPr="00EB2438">
        <w:rPr>
          <w:rFonts w:ascii="TH SarabunIT๙" w:eastAsia="Times New Roman" w:hAnsi="TH SarabunIT๙" w:cs="TH SarabunIT๙" w:hint="cs"/>
          <w:b/>
          <w:bCs/>
          <w:color w:val="666666"/>
          <w:sz w:val="32"/>
          <w:szCs w:val="32"/>
          <w:cs/>
        </w:rPr>
        <w:t>ข้อเสนอแนะ...</w:t>
      </w:r>
      <w:proofErr w:type="gramEnd"/>
    </w:p>
    <w:p w:rsidR="00EB2438" w:rsidRDefault="00EB2438" w:rsidP="00D71663">
      <w:p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</w:p>
    <w:p w:rsidR="00EB2438" w:rsidRDefault="00EB2438" w:rsidP="00EB2438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B2438">
        <w:rPr>
          <w:rFonts w:ascii="TH SarabunIT๙" w:eastAsia="Times New Roman" w:hAnsi="TH SarabunIT๙" w:cs="TH SarabunIT๙" w:hint="cs"/>
          <w:b/>
          <w:bCs/>
          <w:color w:val="666666"/>
          <w:sz w:val="32"/>
          <w:szCs w:val="32"/>
          <w:cs/>
        </w:rPr>
        <w:t>ข้อเสนอแนะในการพัฒนาคุณธรรมและความโปร่งใส  ปีงบประมาณ พ.ศ. 256</w:t>
      </w:r>
      <w:r w:rsidR="003E1A34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5</w:t>
      </w:r>
      <w:bookmarkStart w:id="0" w:name="_GoBack"/>
      <w:bookmarkEnd w:id="0"/>
    </w:p>
    <w:p w:rsidR="00EB2438" w:rsidRPr="00EB2438" w:rsidRDefault="00EB2438" w:rsidP="00EB2438">
      <w:pPr>
        <w:pStyle w:val="a5"/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p w:rsidR="00EB2438" w:rsidRDefault="00EB2438" w:rsidP="00EB2438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  <w:r w:rsidRPr="00EB2438">
        <w:rPr>
          <w:rFonts w:ascii="TH SarabunIT๙" w:eastAsia="Times New Roman" w:hAnsi="TH SarabunIT๙" w:cs="TH SarabunIT๙" w:hint="cs"/>
          <w:b/>
          <w:bCs/>
          <w:color w:val="666666"/>
          <w:sz w:val="32"/>
          <w:szCs w:val="32"/>
          <w:cs/>
        </w:rPr>
        <w:t>มาตรการเผยแพร่ข้อมูลต่อสาธารณะ</w:t>
      </w:r>
    </w:p>
    <w:p w:rsidR="00102587" w:rsidRDefault="00102587" w:rsidP="00102587">
      <w:pPr>
        <w:pStyle w:val="a5"/>
        <w:shd w:val="clear" w:color="auto" w:fill="FFFFFF"/>
        <w:spacing w:line="240" w:lineRule="auto"/>
        <w:ind w:left="1095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</w:p>
    <w:tbl>
      <w:tblPr>
        <w:tblStyle w:val="a6"/>
        <w:tblW w:w="0" w:type="auto"/>
        <w:tblInd w:w="1095" w:type="dxa"/>
        <w:tblLook w:val="04A0" w:firstRow="1" w:lastRow="0" w:firstColumn="1" w:lastColumn="0" w:noHBand="0" w:noVBand="1"/>
      </w:tblPr>
      <w:tblGrid>
        <w:gridCol w:w="4542"/>
        <w:gridCol w:w="1417"/>
        <w:gridCol w:w="1559"/>
        <w:gridCol w:w="1384"/>
      </w:tblGrid>
      <w:tr w:rsidR="00BB35F1" w:rsidTr="00B1665D">
        <w:tc>
          <w:tcPr>
            <w:tcW w:w="4542" w:type="dxa"/>
          </w:tcPr>
          <w:p w:rsidR="00D37D4D" w:rsidRPr="00BB35F1" w:rsidRDefault="00D37D4D" w:rsidP="00BB35F1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</w:pPr>
            <w:r w:rsidRPr="00BB35F1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ขั้นตอนการปฏิบัติ</w:t>
            </w:r>
          </w:p>
        </w:tc>
        <w:tc>
          <w:tcPr>
            <w:tcW w:w="1417" w:type="dxa"/>
          </w:tcPr>
          <w:p w:rsidR="00D37D4D" w:rsidRPr="00BB35F1" w:rsidRDefault="00D37D4D" w:rsidP="00BB35F1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</w:pPr>
            <w:r w:rsidRPr="00BB35F1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D37D4D" w:rsidRPr="00BB35F1" w:rsidRDefault="00D37D4D" w:rsidP="00BB35F1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</w:pPr>
            <w:r w:rsidRPr="00BB35F1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กำ</w:t>
            </w:r>
            <w:r w:rsidR="00BB35F1" w:rsidRPr="00BB35F1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ห</w:t>
            </w:r>
            <w:r w:rsidRPr="00BB35F1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นดเสร็จ</w:t>
            </w:r>
          </w:p>
        </w:tc>
        <w:tc>
          <w:tcPr>
            <w:tcW w:w="1384" w:type="dxa"/>
          </w:tcPr>
          <w:p w:rsidR="00D37D4D" w:rsidRPr="00BB35F1" w:rsidRDefault="00BB35F1" w:rsidP="00BB35F1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</w:pPr>
            <w:r w:rsidRPr="00BB35F1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รายงานผล</w:t>
            </w:r>
          </w:p>
        </w:tc>
      </w:tr>
      <w:tr w:rsidR="00BB35F1" w:rsidTr="00B1665D">
        <w:tc>
          <w:tcPr>
            <w:tcW w:w="4542" w:type="dxa"/>
          </w:tcPr>
          <w:p w:rsidR="00D37D4D" w:rsidRPr="00102587" w:rsidRDefault="00BB35F1" w:rsidP="00BB35F1">
            <w:pPr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-จัดให้มีช่องทางในการบริการข้อมูลข่าวสารต้องเปิดเผยต่อสาธารณะตามแนวทางที่สำนักงาน ป.ป.ช. กำหนดทางเว็บไซต์ขององค์การบริหารส่วนตำบลถ้ำวัวแดง และช่องทางอื่นตามความเหมาะสม</w:t>
            </w:r>
          </w:p>
        </w:tc>
        <w:tc>
          <w:tcPr>
            <w:tcW w:w="1417" w:type="dxa"/>
          </w:tcPr>
          <w:p w:rsidR="00D37D4D" w:rsidRPr="00102587" w:rsidRDefault="00BB35F1" w:rsidP="00A33109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  <w:cs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D37D4D" w:rsidRPr="00102587" w:rsidRDefault="00BB35F1" w:rsidP="00A33109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มกราคม พ.ศ. 2564</w:t>
            </w:r>
          </w:p>
        </w:tc>
        <w:tc>
          <w:tcPr>
            <w:tcW w:w="1384" w:type="dxa"/>
          </w:tcPr>
          <w:p w:rsidR="00D37D4D" w:rsidRPr="00102587" w:rsidRDefault="005579AC" w:rsidP="00A33109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รายไตรมาส</w:t>
            </w:r>
          </w:p>
        </w:tc>
      </w:tr>
      <w:tr w:rsidR="00BB35F1" w:rsidTr="00B1665D">
        <w:tc>
          <w:tcPr>
            <w:tcW w:w="4542" w:type="dxa"/>
          </w:tcPr>
          <w:p w:rsidR="00D37D4D" w:rsidRPr="00102587" w:rsidRDefault="005579AC" w:rsidP="00EB2438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  <w:cs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-เปิดเผยข้อมูลตาม พ.ร.บ. ข้อมูลข่าวสาร และข้อมูลที่ต้องเปิดเผยต่อสาธารณะตามแนวทางที่สำนักงาน ป.ป.ช. กำหนดทางเว็บไซต์ขององค์การบริหารส่วนตำบลถ้ำวัวแดง และช่องทางอื่นตามความเหมาะสม</w:t>
            </w:r>
          </w:p>
        </w:tc>
        <w:tc>
          <w:tcPr>
            <w:tcW w:w="1417" w:type="dxa"/>
          </w:tcPr>
          <w:p w:rsidR="00D37D4D" w:rsidRPr="00102587" w:rsidRDefault="00881E97" w:rsidP="00A33109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ทุกกอง</w:t>
            </w:r>
          </w:p>
        </w:tc>
        <w:tc>
          <w:tcPr>
            <w:tcW w:w="1559" w:type="dxa"/>
          </w:tcPr>
          <w:p w:rsidR="00D37D4D" w:rsidRPr="00102587" w:rsidRDefault="00B93711" w:rsidP="00A33109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กันยายน พ.ศ. 2564</w:t>
            </w:r>
          </w:p>
        </w:tc>
        <w:tc>
          <w:tcPr>
            <w:tcW w:w="1384" w:type="dxa"/>
          </w:tcPr>
          <w:p w:rsidR="00D37D4D" w:rsidRPr="00102587" w:rsidRDefault="00D02CAD" w:rsidP="00A33109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รายไตรมาส</w:t>
            </w:r>
          </w:p>
        </w:tc>
      </w:tr>
      <w:tr w:rsidR="00BB35F1" w:rsidTr="00B1665D">
        <w:tc>
          <w:tcPr>
            <w:tcW w:w="4542" w:type="dxa"/>
          </w:tcPr>
          <w:p w:rsidR="00D37D4D" w:rsidRPr="00102587" w:rsidRDefault="00AB7B27" w:rsidP="00EB2438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  <w:cs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-พิจารณา</w:t>
            </w:r>
            <w:r w:rsidR="004A5F62"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กลั่นกรองความเหมาะสมก่อนส่งข้อมูลเผยแพร่</w:t>
            </w:r>
          </w:p>
        </w:tc>
        <w:tc>
          <w:tcPr>
            <w:tcW w:w="1417" w:type="dxa"/>
          </w:tcPr>
          <w:p w:rsidR="00D37D4D" w:rsidRPr="00102587" w:rsidRDefault="004A5F62" w:rsidP="00B1665D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ทุกกอง</w:t>
            </w:r>
          </w:p>
        </w:tc>
        <w:tc>
          <w:tcPr>
            <w:tcW w:w="1559" w:type="dxa"/>
          </w:tcPr>
          <w:p w:rsidR="00D37D4D" w:rsidRPr="00102587" w:rsidRDefault="004A5F62" w:rsidP="00B1665D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กันยายน พ.ศ. 2564</w:t>
            </w:r>
          </w:p>
        </w:tc>
        <w:tc>
          <w:tcPr>
            <w:tcW w:w="1384" w:type="dxa"/>
          </w:tcPr>
          <w:p w:rsidR="00D37D4D" w:rsidRPr="00102587" w:rsidRDefault="004A5F62" w:rsidP="00B1665D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รายไตรมาส</w:t>
            </w:r>
          </w:p>
        </w:tc>
      </w:tr>
      <w:tr w:rsidR="00BB35F1" w:rsidTr="00B1665D">
        <w:tc>
          <w:tcPr>
            <w:tcW w:w="4542" w:type="dxa"/>
          </w:tcPr>
          <w:p w:rsidR="00D37D4D" w:rsidRPr="00102587" w:rsidRDefault="004A5F62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  <w:cs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-กำกับติดตามการปรับปรุงและเผยแพร่ข้อมูลอย่างสม่ำเสมอและให้เป็นปัจจุบัน ตลอดจนรายงานผลการดำเนินการรวมทั้งสรุปปัญหาและอุปสรรค ต่อนายกองค์การบริหารส่วนตำบลถ้ำวัวแดง ทุก 6 เดือน</w:t>
            </w:r>
          </w:p>
        </w:tc>
        <w:tc>
          <w:tcPr>
            <w:tcW w:w="1417" w:type="dxa"/>
          </w:tcPr>
          <w:p w:rsidR="00D37D4D" w:rsidRPr="00102587" w:rsidRDefault="00B1665D" w:rsidP="00B1665D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D37D4D" w:rsidRPr="00102587" w:rsidRDefault="00B1665D" w:rsidP="00B1665D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 xml:space="preserve">มีนาคม พ.ศ. 2564 </w:t>
            </w:r>
            <w:r w:rsidRPr="00102587">
              <w:rPr>
                <w:rFonts w:ascii="TH SarabunIT๙" w:eastAsia="Times New Roman" w:hAnsi="TH SarabunIT๙" w:cs="TH SarabunIT๙"/>
                <w:color w:val="666666"/>
                <w:sz w:val="28"/>
                <w:cs/>
              </w:rPr>
              <w:t>–</w:t>
            </w: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 xml:space="preserve"> กันยายน พ.ศ. 2564</w:t>
            </w:r>
          </w:p>
        </w:tc>
        <w:tc>
          <w:tcPr>
            <w:tcW w:w="1384" w:type="dxa"/>
          </w:tcPr>
          <w:p w:rsidR="00D37D4D" w:rsidRPr="00102587" w:rsidRDefault="00B1665D" w:rsidP="00B1665D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 w:rsidRPr="00102587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ทุก 6 เดือน</w:t>
            </w:r>
          </w:p>
        </w:tc>
      </w:tr>
    </w:tbl>
    <w:p w:rsidR="00EB2438" w:rsidRDefault="00EB2438" w:rsidP="00EB2438">
      <w:pPr>
        <w:pStyle w:val="a5"/>
        <w:shd w:val="clear" w:color="auto" w:fill="FFFFFF"/>
        <w:spacing w:line="240" w:lineRule="auto"/>
        <w:ind w:left="1095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</w:p>
    <w:p w:rsidR="00B1665D" w:rsidRDefault="00102587" w:rsidP="00102587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666666"/>
          <w:sz w:val="32"/>
          <w:szCs w:val="32"/>
          <w:cs/>
        </w:rPr>
        <w:t>มาตรการปรับปรุงประสิทธิภาพการปฏิบัติการและการให้บริการ</w:t>
      </w:r>
    </w:p>
    <w:p w:rsidR="00102587" w:rsidRDefault="00102587" w:rsidP="00102587">
      <w:pPr>
        <w:pStyle w:val="a5"/>
        <w:shd w:val="clear" w:color="auto" w:fill="FFFFFF"/>
        <w:spacing w:line="240" w:lineRule="auto"/>
        <w:ind w:left="1095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</w:pPr>
    </w:p>
    <w:tbl>
      <w:tblPr>
        <w:tblStyle w:val="a6"/>
        <w:tblW w:w="0" w:type="auto"/>
        <w:tblInd w:w="1095" w:type="dxa"/>
        <w:tblLook w:val="04A0" w:firstRow="1" w:lastRow="0" w:firstColumn="1" w:lastColumn="0" w:noHBand="0" w:noVBand="1"/>
      </w:tblPr>
      <w:tblGrid>
        <w:gridCol w:w="4683"/>
        <w:gridCol w:w="1418"/>
        <w:gridCol w:w="1417"/>
        <w:gridCol w:w="1384"/>
      </w:tblGrid>
      <w:tr w:rsidR="00102587" w:rsidTr="005E5CDA">
        <w:tc>
          <w:tcPr>
            <w:tcW w:w="4683" w:type="dxa"/>
          </w:tcPr>
          <w:p w:rsidR="00102587" w:rsidRPr="005E5CDA" w:rsidRDefault="005E5CDA" w:rsidP="005E5CDA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</w:pPr>
            <w:r w:rsidRPr="005E5CDA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ขั้นตอนการปฏิบัติ</w:t>
            </w:r>
          </w:p>
        </w:tc>
        <w:tc>
          <w:tcPr>
            <w:tcW w:w="1418" w:type="dxa"/>
          </w:tcPr>
          <w:p w:rsidR="00102587" w:rsidRPr="005E5CDA" w:rsidRDefault="005E5CDA" w:rsidP="005E5CDA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</w:pPr>
            <w:r w:rsidRPr="005E5CDA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</w:tcPr>
          <w:p w:rsidR="00102587" w:rsidRPr="005E5CDA" w:rsidRDefault="005E5CDA" w:rsidP="005E5CDA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</w:pPr>
            <w:r w:rsidRPr="005E5CDA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กำหนดเสร็จ</w:t>
            </w:r>
          </w:p>
        </w:tc>
        <w:tc>
          <w:tcPr>
            <w:tcW w:w="1384" w:type="dxa"/>
          </w:tcPr>
          <w:p w:rsidR="00102587" w:rsidRPr="005E5CDA" w:rsidRDefault="005E5CDA" w:rsidP="005E5CDA">
            <w:pPr>
              <w:pStyle w:val="a5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</w:pPr>
            <w:r w:rsidRPr="005E5CDA"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28"/>
                <w:cs/>
              </w:rPr>
              <w:t>รายงานผล</w:t>
            </w:r>
          </w:p>
        </w:tc>
      </w:tr>
      <w:tr w:rsidR="00102587" w:rsidTr="005E5CDA">
        <w:tc>
          <w:tcPr>
            <w:tcW w:w="4683" w:type="dxa"/>
          </w:tcPr>
          <w:p w:rsidR="00102587" w:rsidRPr="005E5CDA" w:rsidRDefault="005E5CDA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จัดให้มีปิดประกาศ และประชาสัมพันธ์ผังแสดงขั้นตอน และระยะเวลาการปฏิบัติงาน/ให้บริการ ณ จุด ปฏิบัติงาน/ให้บริการ ที่ผู้มารับติดต่อสามารถมองเห็นได้อย่างชัดเจน</w:t>
            </w:r>
          </w:p>
        </w:tc>
        <w:tc>
          <w:tcPr>
            <w:tcW w:w="1418" w:type="dxa"/>
            <w:vMerge w:val="restart"/>
          </w:tcPr>
          <w:p w:rsidR="00102587" w:rsidRPr="005F3D4E" w:rsidRDefault="005F3D4E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ทุกกอง</w:t>
            </w:r>
          </w:p>
        </w:tc>
        <w:tc>
          <w:tcPr>
            <w:tcW w:w="1417" w:type="dxa"/>
            <w:vMerge w:val="restart"/>
          </w:tcPr>
          <w:p w:rsidR="00102587" w:rsidRPr="005F3D4E" w:rsidRDefault="005F3D4E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กันยายน พ.ศ. 2564</w:t>
            </w:r>
          </w:p>
        </w:tc>
        <w:tc>
          <w:tcPr>
            <w:tcW w:w="1384" w:type="dxa"/>
            <w:vMerge w:val="restart"/>
          </w:tcPr>
          <w:p w:rsidR="00102587" w:rsidRPr="005F3D4E" w:rsidRDefault="005F3D4E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ทุก 6 เดือน</w:t>
            </w:r>
          </w:p>
        </w:tc>
      </w:tr>
      <w:tr w:rsidR="00102587" w:rsidTr="005E5CDA">
        <w:tc>
          <w:tcPr>
            <w:tcW w:w="4683" w:type="dxa"/>
          </w:tcPr>
          <w:p w:rsidR="00102587" w:rsidRPr="005E5CDA" w:rsidRDefault="005E5CDA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-</w:t>
            </w:r>
            <w:r w:rsidRPr="005E5CDA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จัดทำคู่มือการปฏิบัติงาน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6666"/>
                <w:sz w:val="28"/>
              </w:rPr>
              <w:t>/</w:t>
            </w:r>
            <w:r w:rsidR="005F3D4E"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การให้บริการ</w:t>
            </w:r>
          </w:p>
        </w:tc>
        <w:tc>
          <w:tcPr>
            <w:tcW w:w="1418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384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102587" w:rsidTr="005E5CDA">
        <w:tc>
          <w:tcPr>
            <w:tcW w:w="4683" w:type="dxa"/>
          </w:tcPr>
          <w:p w:rsidR="00102587" w:rsidRPr="005F3D4E" w:rsidRDefault="005F3D4E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จัดให้มีเจ้าหน้าที่ให้คำแนะนำ/ตอบข้อสงสัย</w:t>
            </w:r>
          </w:p>
        </w:tc>
        <w:tc>
          <w:tcPr>
            <w:tcW w:w="1418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384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102587" w:rsidTr="005E5CDA">
        <w:tc>
          <w:tcPr>
            <w:tcW w:w="4683" w:type="dxa"/>
          </w:tcPr>
          <w:p w:rsidR="00102587" w:rsidRPr="005F3D4E" w:rsidRDefault="005F3D4E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-จัดให้มีการประเมินความพึงพอใจการให้บริการ ผ่านช่องทางต่างๆ</w:t>
            </w:r>
          </w:p>
        </w:tc>
        <w:tc>
          <w:tcPr>
            <w:tcW w:w="1418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384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102587" w:rsidTr="005E5CDA">
        <w:tc>
          <w:tcPr>
            <w:tcW w:w="4683" w:type="dxa"/>
          </w:tcPr>
          <w:p w:rsidR="00102587" w:rsidRPr="005F3D4E" w:rsidRDefault="005F3D4E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ประชุมชี้แจง สร้างความเข้าใจกับผู้ปฏิบัติงานทุกระดับ ให้ยึดมั่นผลสำเร็จของงาน ให้ความสำคัญกับงานมากกว่าธุระส่วนตัว</w:t>
            </w:r>
          </w:p>
        </w:tc>
        <w:tc>
          <w:tcPr>
            <w:tcW w:w="1418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384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102587" w:rsidTr="005E5CDA">
        <w:tc>
          <w:tcPr>
            <w:tcW w:w="4683" w:type="dxa"/>
          </w:tcPr>
          <w:p w:rsidR="00102587" w:rsidRPr="005F3D4E" w:rsidRDefault="005F3D4E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color w:val="666666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666666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666666"/>
                <w:sz w:val="28"/>
                <w:cs/>
              </w:rPr>
              <w:t>จัดกิจกรรมรณรงค์ต่อต้านการทุจริต และเสริมสร้างการปฏิบัติหน้าที่อย่างซื่อสัตย์สุจริต</w:t>
            </w:r>
          </w:p>
        </w:tc>
        <w:tc>
          <w:tcPr>
            <w:tcW w:w="1418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384" w:type="dxa"/>
            <w:vMerge/>
          </w:tcPr>
          <w:p w:rsidR="00102587" w:rsidRDefault="00102587" w:rsidP="00102587">
            <w:pPr>
              <w:pStyle w:val="a5"/>
              <w:ind w:left="0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666666"/>
                <w:sz w:val="32"/>
                <w:szCs w:val="32"/>
              </w:rPr>
            </w:pPr>
          </w:p>
        </w:tc>
      </w:tr>
    </w:tbl>
    <w:p w:rsidR="00102587" w:rsidRPr="00102587" w:rsidRDefault="00102587" w:rsidP="00102587">
      <w:pPr>
        <w:pStyle w:val="a5"/>
        <w:shd w:val="clear" w:color="auto" w:fill="FFFFFF"/>
        <w:spacing w:line="240" w:lineRule="auto"/>
        <w:ind w:left="1095"/>
        <w:jc w:val="thaiDistribute"/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</w:pPr>
    </w:p>
    <w:sectPr w:rsidR="00102587" w:rsidRPr="00102587" w:rsidSect="00D71663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975"/>
    <w:multiLevelType w:val="hybridMultilevel"/>
    <w:tmpl w:val="C898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175"/>
    <w:multiLevelType w:val="hybridMultilevel"/>
    <w:tmpl w:val="44EC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7D5E"/>
    <w:multiLevelType w:val="hybridMultilevel"/>
    <w:tmpl w:val="4EA438B0"/>
    <w:lvl w:ilvl="0" w:tplc="BF605BD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DEB18F9"/>
    <w:multiLevelType w:val="hybridMultilevel"/>
    <w:tmpl w:val="1E98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23A4"/>
    <w:multiLevelType w:val="hybridMultilevel"/>
    <w:tmpl w:val="D74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71BE"/>
    <w:multiLevelType w:val="hybridMultilevel"/>
    <w:tmpl w:val="1922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1F43"/>
    <w:multiLevelType w:val="hybridMultilevel"/>
    <w:tmpl w:val="008E7F80"/>
    <w:lvl w:ilvl="0" w:tplc="91AC14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65F17B5"/>
    <w:multiLevelType w:val="hybridMultilevel"/>
    <w:tmpl w:val="D712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5679E"/>
    <w:multiLevelType w:val="hybridMultilevel"/>
    <w:tmpl w:val="D37CF7CC"/>
    <w:lvl w:ilvl="0" w:tplc="6F50EF3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6B1D"/>
    <w:multiLevelType w:val="hybridMultilevel"/>
    <w:tmpl w:val="93C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D2D94"/>
    <w:multiLevelType w:val="hybridMultilevel"/>
    <w:tmpl w:val="5A9C7898"/>
    <w:lvl w:ilvl="0" w:tplc="FEB862F2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  <w:color w:val="666666"/>
        <w:sz w:val="3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2E21231"/>
    <w:multiLevelType w:val="hybridMultilevel"/>
    <w:tmpl w:val="F19A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81D22"/>
    <w:multiLevelType w:val="hybridMultilevel"/>
    <w:tmpl w:val="E5FA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E637C"/>
    <w:multiLevelType w:val="hybridMultilevel"/>
    <w:tmpl w:val="E99468BA"/>
    <w:lvl w:ilvl="0" w:tplc="7A5CB35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C"/>
    <w:rsid w:val="000D75E4"/>
    <w:rsid w:val="00102587"/>
    <w:rsid w:val="00134BBB"/>
    <w:rsid w:val="001563DE"/>
    <w:rsid w:val="001A3ED7"/>
    <w:rsid w:val="00265733"/>
    <w:rsid w:val="002C61FE"/>
    <w:rsid w:val="00305EE4"/>
    <w:rsid w:val="003C31A4"/>
    <w:rsid w:val="003E1A34"/>
    <w:rsid w:val="00413956"/>
    <w:rsid w:val="004A5F62"/>
    <w:rsid w:val="005067DC"/>
    <w:rsid w:val="005579AC"/>
    <w:rsid w:val="005B487D"/>
    <w:rsid w:val="005E5CDA"/>
    <w:rsid w:val="005F3D4E"/>
    <w:rsid w:val="00656172"/>
    <w:rsid w:val="00684971"/>
    <w:rsid w:val="006E4537"/>
    <w:rsid w:val="00716957"/>
    <w:rsid w:val="007421B8"/>
    <w:rsid w:val="00775F54"/>
    <w:rsid w:val="007C5DDA"/>
    <w:rsid w:val="007D4201"/>
    <w:rsid w:val="0086271E"/>
    <w:rsid w:val="0086723E"/>
    <w:rsid w:val="00881E97"/>
    <w:rsid w:val="008C6089"/>
    <w:rsid w:val="008F0835"/>
    <w:rsid w:val="00935DFE"/>
    <w:rsid w:val="0095340D"/>
    <w:rsid w:val="0096697F"/>
    <w:rsid w:val="009A5A66"/>
    <w:rsid w:val="00A33109"/>
    <w:rsid w:val="00A408C0"/>
    <w:rsid w:val="00AB7350"/>
    <w:rsid w:val="00AB7B27"/>
    <w:rsid w:val="00AE631D"/>
    <w:rsid w:val="00B1665D"/>
    <w:rsid w:val="00B27BB1"/>
    <w:rsid w:val="00B41911"/>
    <w:rsid w:val="00B5296B"/>
    <w:rsid w:val="00B8390E"/>
    <w:rsid w:val="00B93711"/>
    <w:rsid w:val="00BB35F1"/>
    <w:rsid w:val="00D02CAD"/>
    <w:rsid w:val="00D37D4D"/>
    <w:rsid w:val="00D71663"/>
    <w:rsid w:val="00D8587A"/>
    <w:rsid w:val="00DD6FF4"/>
    <w:rsid w:val="00E27A1A"/>
    <w:rsid w:val="00EA3B7F"/>
    <w:rsid w:val="00EB2438"/>
    <w:rsid w:val="00EE6838"/>
    <w:rsid w:val="00F13500"/>
    <w:rsid w:val="00F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67D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6723E"/>
    <w:pPr>
      <w:ind w:left="720"/>
      <w:contextualSpacing/>
    </w:pPr>
  </w:style>
  <w:style w:type="table" w:styleId="a6">
    <w:name w:val="Table Grid"/>
    <w:basedOn w:val="a1"/>
    <w:uiPriority w:val="59"/>
    <w:rsid w:val="00E2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67D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6723E"/>
    <w:pPr>
      <w:ind w:left="720"/>
      <w:contextualSpacing/>
    </w:pPr>
  </w:style>
  <w:style w:type="table" w:styleId="a6">
    <w:name w:val="Table Grid"/>
    <w:basedOn w:val="a1"/>
    <w:uiPriority w:val="59"/>
    <w:rsid w:val="00E2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4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0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438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20375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1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209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2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6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5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Tamwuadang-H0464</dc:creator>
  <cp:lastModifiedBy>Tamwuadang-H0464</cp:lastModifiedBy>
  <cp:revision>38</cp:revision>
  <cp:lastPrinted>2022-03-28T09:16:00Z</cp:lastPrinted>
  <dcterms:created xsi:type="dcterms:W3CDTF">2022-03-25T07:46:00Z</dcterms:created>
  <dcterms:modified xsi:type="dcterms:W3CDTF">2022-03-30T04:02:00Z</dcterms:modified>
</cp:coreProperties>
</file>